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2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6625189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8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1132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094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п</w:t>
      </w:r>
      <w:r>
        <w:rPr>
          <w:sz w:val="26"/>
          <w:szCs w:val="26"/>
        </w:rPr>
        <w:t xml:space="preserve">редседателя закупочной комиссии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Заместитель Генерального директора по безопасности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А. В. Петров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2"/>
        <w:ind w:left="4536"/>
        <w:keepNext/>
      </w:pPr>
      <w:r/>
      <w:r/>
    </w:p>
    <w:p>
      <w:pPr>
        <w:pStyle w:val="1132"/>
      </w:pPr>
      <w:r/>
      <w:r/>
    </w:p>
    <w:p>
      <w:pPr>
        <w:pStyle w:val="1132"/>
      </w:pPr>
      <w:r/>
      <w:r/>
    </w:p>
    <w:p>
      <w:pPr>
        <w:pStyle w:val="1132"/>
      </w:pPr>
      <w:r/>
      <w:r/>
    </w:p>
    <w:p>
      <w:pPr>
        <w:pStyle w:val="1132"/>
      </w:pPr>
      <w:r/>
      <w:r/>
    </w:p>
    <w:p>
      <w:pPr>
        <w:pStyle w:val="1132"/>
      </w:pPr>
      <w:r/>
      <w:r/>
    </w:p>
    <w:p>
      <w:pPr>
        <w:pStyle w:val="1132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32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t xml:space="preserve">участниками которого могут быть только субъекты МСП, </w:t>
      </w:r>
      <w:r>
        <w:t xml:space="preserve">на право заключения договора на поставку (</w:t>
      </w:r>
      <w:r>
        <w:t xml:space="preserve">ОКПД2 26.30.30) </w:t>
      </w:r>
      <w:r>
        <w:t xml:space="preserve">оборудования, комплектующих и расходных материалов средств </w:t>
      </w:r>
      <w:r>
        <w:t xml:space="preserve">диспетчерского и технологического управления для АО «ДГК» </w:t>
      </w:r>
      <w:r>
        <w:t xml:space="preserve">в Хабаровском крае, Приморском крае, </w:t>
      </w:r>
      <w:r/>
    </w:p>
    <w:p>
      <w:pPr>
        <w:pStyle w:val="1132"/>
        <w:jc w:val="center"/>
        <w:keepNext/>
        <w:spacing w:before="0" w:beforeAutospacing="0" w:line="240" w:lineRule="auto"/>
      </w:pPr>
      <w:r>
        <w:t xml:space="preserve">Амурской области, Респ. Саха (Якутия), ЕАО</w:t>
      </w:r>
      <w:r/>
    </w:p>
    <w:p>
      <w:pPr>
        <w:pStyle w:val="1132"/>
        <w:jc w:val="center"/>
        <w:keepNext/>
        <w:spacing w:before="240"/>
      </w:pPr>
      <w:r>
        <w:t xml:space="preserve">(Лот №</w:t>
      </w:r>
      <w:r>
        <w:t xml:space="preserve">23207000-ТПИР ОНМ ИТ-2026-ДГК</w:t>
      </w:r>
      <w:r>
        <w:t xml:space="preserve">)</w:t>
      </w:r>
      <w:r/>
    </w:p>
    <w:p>
      <w:pPr>
        <w:pStyle w:val="1132"/>
        <w:keepNext/>
      </w:pPr>
      <w:r/>
      <w:r/>
    </w:p>
    <w:p>
      <w:pPr>
        <w:pStyle w:val="1132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1"/>
        <w:outlineLvl w:val="2"/>
      </w:pPr>
      <w:r>
        <w:t xml:space="preserve">Содержание</w:t>
      </w:r>
      <w:r/>
    </w:p>
    <w:p>
      <w:pPr>
        <w:pStyle w:val="968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958"/>
          </w:rPr>
        </w:r>
        <w:r>
          <w:rPr>
            <w:rStyle w:val="958"/>
          </w:rPr>
          <w:t xml:space="preserve">Сокращения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968"/>
        <w:tabs>
          <w:tab w:val="right" w:pos="9923" w:leader="none"/>
        </w:tabs>
      </w:pPr>
      <w:r/>
      <w:hyperlink w:tooltip="#_Toc2" w:anchor="_Toc2" w:history="1">
        <w:r>
          <w:rPr>
            <w:rStyle w:val="958"/>
          </w:rPr>
        </w:r>
        <w:r>
          <w:rPr>
            <w:rStyle w:val="958"/>
          </w:rPr>
          <w:t xml:space="preserve">Термины и определения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Основные сведения о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Статус настоящего раздела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Информация о проводимой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Общие положения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16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Общие сведения о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16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Правовой статус документов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16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Обжалование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17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Особые положения при проведении закупки с использованием ЭП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18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Прочие положения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Требования к Участникам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19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Общие требования к Участникам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19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Генеральные подрядчики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Порядок проведения закупки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21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Общий порядок проведения закупки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21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Официальное размещение Извещения и Документации о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23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Подготовка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23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Разъяснение Документации о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Изменения Извещения и (или) Документации о закупке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27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Подача заявок и их прием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27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Изменение и отзыв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28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Открытие доступа к первым частям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28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Рассмотрение первых частей заявок (отборочная стадия)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29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Проведение аукциона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30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Открытие доступа ко вторым частям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31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Открытие доступа к ценовым предложениям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33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Рассмотрение ценовых предложений (отборочная стадия)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Дополнительные запросы разъяснений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34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Оценка и сопоставление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Применение законодательства о национальном режиме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Подведение итогов закупки (определение Победителя)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Признание закупки несостоявшейся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38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Отказ от проведения закупки</w:t>
        </w:r>
        <w:r>
          <w:rPr>
            <w:rStyle w:val="958"/>
          </w:rPr>
          <w:t xml:space="preserve"> (отмена закупки)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39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Особенности проведения закупки с необходимостью обеспечения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39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Особенности проведения многолотовой закупки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Порядок заключения Договора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44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Общие положения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Заключение Договора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Уклонение Победителя от заключения Договора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1 – Технические требования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47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Техническим требованиям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2 – Проект договора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48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Проекту договора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3 – Требования к Участникам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требованиям к Участникам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Обязательные требования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49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Специальные требования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Дополнительные требования к Генеральным подрядчикам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52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4 – Образцы форм документов, включаемых в состав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54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Образцам форм документов, включаемых в состав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5 – Образцы форм документов, предоставляемых Победителем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55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Образцам форм документов, предоставляемых Победителем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Форма «Заверение об обстоятельствах»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6 – Состав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57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Состав заявки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57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7 – Отборочные критерии рассмотрения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59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  <w:rPr>
          <w:rStyle w:val="1135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58"/>
          </w:rPr>
        </w:r>
        <w:r>
          <w:rPr>
            <w:rStyle w:val="958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5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59</w:t>
          <w:fldChar w:fldCharType="end"/>
        </w:r>
      </w:hyperlink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972"/>
        <w:tabs>
          <w:tab w:val="left" w:pos="850" w:leader="none"/>
          <w:tab w:val="right" w:pos="9923" w:leader="none"/>
        </w:tabs>
        <w:rPr>
          <w:rStyle w:val="1135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58"/>
          </w:rPr>
        </w:r>
        <w:r>
          <w:rPr>
            <w:rStyle w:val="958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5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60</w:t>
          <w:fldChar w:fldCharType="end"/>
        </w:r>
      </w:hyperlink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972"/>
        <w:tabs>
          <w:tab w:val="left" w:pos="850" w:leader="none"/>
          <w:tab w:val="right" w:pos="9923" w:leader="none"/>
        </w:tabs>
        <w:rPr>
          <w:rStyle w:val="1135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58"/>
          </w:rPr>
        </w:r>
        <w:r>
          <w:rPr>
            <w:rStyle w:val="958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5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62</w:t>
          <w:fldChar w:fldCharType="end"/>
        </w:r>
      </w:hyperlink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972"/>
        <w:tabs>
          <w:tab w:val="left" w:pos="850" w:leader="none"/>
          <w:tab w:val="right" w:pos="9923" w:leader="none"/>
        </w:tabs>
        <w:rPr>
          <w:rStyle w:val="1135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58"/>
          </w:rPr>
        </w:r>
        <w:r>
          <w:rPr>
            <w:rStyle w:val="958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5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64</w:t>
          <w:fldChar w:fldCharType="end"/>
        </w:r>
      </w:hyperlink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8 – Порядок и критерии оценки и сопоставления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66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Порядок и критерии оценки и сопоставления заявок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9 – Обоснование НМЦ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67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Обоснованию НМЦ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67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Приложение № 10 – Форма Заявки на аккредитацию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68</w:t>
          <w:fldChar w:fldCharType="end"/>
        </w:r>
      </w:hyperlink>
      <w:r/>
      <w:r/>
    </w:p>
    <w:p>
      <w:pPr>
        <w:pStyle w:val="972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58"/>
          </w:rPr>
        </w:r>
        <w:r>
          <w:rPr>
            <w:rStyle w:val="958"/>
          </w:rPr>
          <w:t xml:space="preserve">Пояснения к форме Заявки на аккредитацию</w:t>
        </w:r>
        <w:r>
          <w:rPr>
            <w:rStyle w:val="958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68</w:t>
          <w:fldChar w:fldCharType="end"/>
        </w:r>
      </w:hyperlink>
      <w:r/>
      <w:r/>
    </w:p>
    <w:p>
      <w:pPr>
        <w:pStyle w:val="1132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32"/>
        <w:keepNext/>
        <w:spacing w:before="60"/>
        <w:rPr>
          <w:rStyle w:val="1145"/>
        </w:rPr>
      </w:pPr>
      <w:r>
        <w:rPr>
          <w:rStyle w:val="1145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45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45"/>
        </w:rPr>
        <w:t xml:space="preserve">):</w:t>
      </w:r>
      <w:r>
        <w:rPr>
          <w:rStyle w:val="1145"/>
        </w:rPr>
      </w:r>
      <w:r>
        <w:rPr>
          <w:rStyle w:val="1145"/>
        </w:rPr>
      </w:r>
    </w:p>
    <w:p>
      <w:pPr>
        <w:pStyle w:val="1132"/>
        <w:numPr>
          <w:ilvl w:val="0"/>
          <w:numId w:val="4"/>
        </w:numPr>
        <w:ind w:left="284" w:hanging="284"/>
        <w:spacing w:before="60"/>
        <w:rPr>
          <w:rStyle w:val="1145"/>
        </w:rPr>
      </w:pPr>
      <w:r>
        <w:rPr>
          <w:rStyle w:val="1145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45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45"/>
        </w:rPr>
        <w:t xml:space="preserve">;</w:t>
      </w:r>
      <w:r>
        <w:rPr>
          <w:rStyle w:val="1145"/>
        </w:rPr>
      </w:r>
      <w:r>
        <w:rPr>
          <w:rStyle w:val="1145"/>
        </w:rPr>
      </w:r>
    </w:p>
    <w:p>
      <w:pPr>
        <w:pStyle w:val="1132"/>
        <w:numPr>
          <w:ilvl w:val="0"/>
          <w:numId w:val="4"/>
        </w:numPr>
        <w:ind w:left="284" w:hanging="284"/>
        <w:spacing w:before="60"/>
        <w:rPr>
          <w:rStyle w:val="1145"/>
        </w:rPr>
      </w:pPr>
      <w:r>
        <w:rPr>
          <w:rStyle w:val="1145"/>
        </w:rPr>
        <w:t xml:space="preserve">переход по перекрестным и другим ссылкам осуществляется левым кликом мыши с</w:t>
      </w:r>
      <w:r>
        <w:rPr>
          <w:rStyle w:val="1145"/>
          <w:lang w:val="en-US"/>
        </w:rPr>
        <w:t xml:space="preserve"> </w:t>
      </w:r>
      <w:r>
        <w:rPr>
          <w:rStyle w:val="1145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45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5"/>
        </w:rPr>
        <w:t xml:space="preserve">;</w:t>
      </w:r>
      <w:r>
        <w:rPr>
          <w:rStyle w:val="1145"/>
        </w:rPr>
      </w:r>
      <w:r>
        <w:rPr>
          <w:rStyle w:val="1145"/>
        </w:rPr>
      </w:r>
    </w:p>
    <w:p>
      <w:pPr>
        <w:pStyle w:val="1132"/>
        <w:numPr>
          <w:ilvl w:val="0"/>
          <w:numId w:val="4"/>
        </w:numPr>
        <w:ind w:left="284" w:hanging="284"/>
        <w:spacing w:before="60"/>
        <w:rPr>
          <w:rStyle w:val="1145"/>
        </w:rPr>
      </w:pPr>
      <w:r>
        <w:rPr>
          <w:rStyle w:val="1145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45"/>
          <w:lang w:val="en-US"/>
        </w:rPr>
        <w:t xml:space="preserve"> </w:t>
      </w:r>
      <w:r>
        <w:rPr>
          <w:rStyle w:val="1145"/>
        </w:rPr>
        <w:t xml:space="preserve">тексте;</w:t>
      </w:r>
      <w:r>
        <w:rPr>
          <w:rStyle w:val="1145"/>
        </w:rPr>
      </w:r>
      <w:r>
        <w:rPr>
          <w:rStyle w:val="1145"/>
        </w:rPr>
      </w:r>
    </w:p>
    <w:p>
      <w:pPr>
        <w:pStyle w:val="1132"/>
        <w:numPr>
          <w:ilvl w:val="0"/>
          <w:numId w:val="4"/>
        </w:numPr>
        <w:ind w:left="284" w:hanging="284"/>
        <w:spacing w:before="60"/>
        <w:rPr>
          <w:rStyle w:val="1145"/>
        </w:rPr>
      </w:pPr>
      <w:r>
        <w:rPr>
          <w:rStyle w:val="1145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5"/>
        </w:rPr>
        <w:t xml:space="preserve">.]</w:t>
      </w:r>
      <w:r>
        <w:rPr>
          <w:rStyle w:val="1145"/>
        </w:rPr>
      </w:r>
      <w:r>
        <w:rPr>
          <w:rStyle w:val="1145"/>
        </w:rPr>
      </w:r>
    </w:p>
    <w:p>
      <w:pPr>
        <w:pStyle w:val="1131"/>
        <w:outlineLvl w:val="0"/>
      </w:pPr>
      <w:r/>
      <w:bookmarkStart w:id="373" w:name="_Toc1"/>
      <w:r>
        <w:t xml:space="preserve">Сокращения</w:t>
      </w:r>
      <w:bookmarkEnd w:id="373"/>
      <w:r/>
      <w:r/>
    </w:p>
    <w:p>
      <w:pPr>
        <w:pStyle w:val="1132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32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32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32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32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32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32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32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32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32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32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32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32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32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32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32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32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32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32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32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32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32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32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32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32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32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32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32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31"/>
        <w:outlineLvl w:val="0"/>
      </w:pPr>
      <w:r/>
      <w:bookmarkStart w:id="374" w:name="_Toc2"/>
      <w:r>
        <w:t xml:space="preserve">Термины и определения</w:t>
      </w:r>
      <w:bookmarkEnd w:id="374"/>
      <w:r/>
      <w:r/>
    </w:p>
    <w:p>
      <w:pPr>
        <w:pStyle w:val="1132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32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32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32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32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32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32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32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32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32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32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32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32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32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32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32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32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32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32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32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32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32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55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32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</w:t>
      </w:r>
      <w:r>
        <w:t xml:space="preserve">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32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32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32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32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32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32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32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55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32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32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</w:t>
      </w:r>
      <w:r>
        <w:t xml:space="preserve">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32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126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127"/>
      </w:pPr>
      <w:r/>
      <w:bookmarkStart w:id="376" w:name="_Toc4"/>
      <w:r>
        <w:t xml:space="preserve">Статус настоящего раздела</w:t>
      </w:r>
      <w:bookmarkEnd w:id="376"/>
      <w:r/>
      <w:r/>
    </w:p>
    <w:p>
      <w:pPr>
        <w:pStyle w:val="1128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28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 № 1)</w:t>
      </w:r>
      <w:r>
        <w:rPr>
          <w:rStyle w:val="1141"/>
        </w:rPr>
        <w:fldChar w:fldCharType="end"/>
      </w:r>
      <w:r>
        <w:rPr>
          <w:rStyle w:val="1141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Проекте договора (Приложение № 2)</w:t>
      </w:r>
      <w:r>
        <w:rPr>
          <w:rStyle w:val="1141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128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127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39"/>
        <w:tblW w:w="0" w:type="auto"/>
        <w:tblInd w:w="-141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642"/>
        <w:gridCol w:w="6435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Аукцион в электронной форме, участниками которого могут быть только субъекты МСП.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  <w:rPr>
                <w:sz w:val="26"/>
                <w:szCs w:val="26"/>
                <w14:ligatures w14:val="none"/>
              </w:rPr>
            </w:pPr>
            <w:r>
              <w:rPr>
                <w:sz w:val="26"/>
                <w:szCs w:val="26"/>
              </w:rPr>
              <w:t xml:space="preserve">Лот №</w:t>
            </w:r>
            <w:r>
              <w:rPr>
                <w:sz w:val="26"/>
                <w:szCs w:val="26"/>
              </w:rPr>
              <w:t xml:space="preserve">23207000-ТПИР ОНМ ИТ-2026-ДГК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pStyle w:val="1132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«ДГК» в Хабаровском крае, Приморском крае, Амурской области, Респ. Саха (Якутия), ЕАО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(Приложении № 1)</w:t>
            </w:r>
            <w:r>
              <w:rPr>
                <w:rStyle w:val="1141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Нет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958"/>
                </w:rPr>
                <w:t xml:space="preserve">https://msp.roseltorg.ru</w:t>
              </w:r>
            </w:hyperlink>
            <w:r/>
            <w:r/>
          </w:p>
          <w:p>
            <w:pPr>
              <w:pStyle w:val="1132"/>
            </w:pPr>
            <w:r>
              <w:t xml:space="preserve">Регламент ЭТП, в соответствии с которым проводится закупка, размещен по адресу: </w:t>
            </w:r>
            <w:hyperlink r:id="rId15" w:tooltip="https://www.roseltorg.ru/knowledge_db/docs?55" w:history="1">
              <w:r>
                <w:rPr>
                  <w:rStyle w:val="958"/>
                </w:rPr>
                <w:t xml:space="preserve">https://www.roseltorg.ru/knowledge_db/docs?55</w:t>
              </w:r>
            </w:hyperlink>
            <w:r>
              <w:t xml:space="preserve"> 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32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1"/>
              </w:rPr>
              <w:t xml:space="preserve">Проекта Договора (Приложение № 2)</w:t>
            </w:r>
            <w:r>
              <w:rPr>
                <w:rStyle w:val="1141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958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7" w:tooltip="mailto:malyutina-en@dgk.ru" w:history="1">
              <w:r>
                <w:rPr>
                  <w:rStyle w:val="958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32"/>
              <w:spacing w:before="0" w:beforeAutospacing="0"/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Контактное лицо (Ф. И. О.):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Малютина Екатерина Николаевна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6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32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mailto:malyutina-en@dgk.ru" w:history="1">
              <w:r>
                <w:rPr>
                  <w:rStyle w:val="958"/>
                  <w:b w:val="0"/>
                  <w:sz w:val="26"/>
                  <w:szCs w:val="26"/>
                </w:rPr>
                <w:t xml:space="preserve">malyutina-en@dgk.ru</w:t>
              </w:r>
            </w:hyperlink>
            <w:r/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32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«24» июня 2026 г.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НМЦ составляет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32 137 393,30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руб.</w:t>
            </w:r>
            <w:r>
              <w:t xml:space="preserve">, без учета НДС.</w:t>
            </w:r>
            <w:r/>
          </w:p>
          <w:p>
            <w:pPr>
              <w:pStyle w:val="1132"/>
              <w:spacing w:before="60" w:after="60"/>
            </w:pPr>
            <w:r>
              <w:t xml:space="preserve">Сведения о начальной (максимальной) цене единицы продукции, необходимые для 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132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\o "#Прил09_ОбоснованиеНМЦ"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Приложении № 9</w:t>
            </w:r>
            <w:r>
              <w:rPr>
                <w:rStyle w:val="1141"/>
              </w:rPr>
              <w:fldChar w:fldCharType="end"/>
            </w:r>
            <w:r>
              <w:t xml:space="preserve">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0,5% – 5,0% от НМЦ, что составляет:</w:t>
            </w:r>
            <w:r/>
          </w:p>
          <w:p>
            <w:pPr>
              <w:pStyle w:val="1132"/>
              <w:spacing w:before="60" w:after="60"/>
            </w:pPr>
            <w:r>
              <w:t xml:space="preserve">160 686,97 руб.- 1 606 869,67</w:t>
            </w:r>
            <w:r>
              <w:t xml:space="preserve"> руб., без учета НДС.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Требуется.</w:t>
            </w:r>
            <w:r/>
          </w:p>
          <w:p>
            <w:pPr>
              <w:pStyle w:val="1132"/>
              <w:spacing w:before="60" w:after="60"/>
              <w:rPr>
                <w:sz w:val="26"/>
                <w:szCs w:val="26"/>
                <w14:ligatures w14:val="none"/>
              </w:rPr>
            </w:pPr>
            <w:r>
              <w:t xml:space="preserve">Раз</w:t>
            </w:r>
            <w:r>
              <w:t xml:space="preserve">мер о</w:t>
            </w:r>
            <w:r>
              <w:rPr>
                <w:sz w:val="26"/>
                <w:szCs w:val="26"/>
              </w:rPr>
              <w:t xml:space="preserve">беспечения заявок: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283 449,26 </w:t>
            </w:r>
            <w:r>
              <w:rPr>
                <w:sz w:val="26"/>
                <w:szCs w:val="26"/>
              </w:rPr>
              <w:t xml:space="preserve">(</w:t>
            </w:r>
            <w:r>
              <w:rPr>
                <w:sz w:val="26"/>
                <w:szCs w:val="26"/>
              </w:rPr>
              <w:t xml:space="preserve">двести восемьдесят три тысячи четыреста сорок девять) рублей 26 копеек</w:t>
            </w:r>
            <w:r>
              <w:rPr>
                <w:sz w:val="26"/>
                <w:szCs w:val="26"/>
              </w:rPr>
              <w:t xml:space="preserve">, НДС не облагается.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pStyle w:val="1132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Допустимые формы обеспечения заявок:</w:t>
            </w:r>
            <w:r>
              <w:rPr>
                <w:sz w:val="26"/>
                <w:szCs w:val="26"/>
              </w:rPr>
            </w:r>
          </w:p>
          <w:p>
            <w:pPr>
              <w:pStyle w:val="1132"/>
              <w:numPr>
                <w:ilvl w:val="0"/>
                <w:numId w:val="20"/>
              </w:numPr>
              <w:spacing w:before="60" w:after="60"/>
            </w:pPr>
            <w:r>
              <w:rPr>
                <w:sz w:val="26"/>
                <w:szCs w:val="26"/>
              </w:rPr>
              <w:t xml:space="preserve">внесение денежных средств </w:t>
            </w:r>
            <w:r>
              <w:t xml:space="preserve">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32"/>
              <w:numPr>
                <w:ilvl w:val="0"/>
                <w:numId w:val="20"/>
              </w:numPr>
              <w:spacing w:before="60" w:after="60"/>
              <w:rPr>
                <w:b/>
                <w:bCs/>
                <w:color w:val="000000" w:themeColor="text1"/>
                <w:u w:val="single"/>
              </w:rPr>
            </w:pPr>
            <w:r>
              <w:t xml:space="preserve">предоставление независимой гарантии, составленной </w:t>
            </w:r>
            <w:r>
              <w:rPr>
                <w:b/>
                <w:bCs/>
                <w:color w:val="000000" w:themeColor="text1"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color w:val="000000" w:themeColor="text1"/>
                <w:u w:val="single"/>
              </w:rPr>
              <w:fldChar w:fldCharType="begin"/>
            </w:r>
            <w:r>
              <w:rPr>
                <w:b/>
                <w:bCs/>
                <w:color w:val="000000" w:themeColor="text1"/>
                <w:u w:val="single"/>
              </w:rPr>
              <w:instrText xml:space="preserve"> REF _Ref130455226 \r \h </w:instrText>
            </w:r>
            <w:r>
              <w:rPr>
                <w:b/>
                <w:bCs/>
                <w:color w:val="000000" w:themeColor="text1"/>
                <w:u w:val="single"/>
              </w:rPr>
              <w:fldChar w:fldCharType="separate"/>
            </w:r>
            <w:r>
              <w:rPr>
                <w:b/>
                <w:bCs/>
                <w:color w:val="000000" w:themeColor="text1"/>
                <w:u w:val="single"/>
              </w:rPr>
              <w:t xml:space="preserve">4.21</w:t>
            </w:r>
            <w:r>
              <w:rPr>
                <w:b/>
                <w:bCs/>
                <w:color w:val="000000" w:themeColor="text1"/>
                <w:u w:val="single"/>
              </w:rPr>
              <w:fldChar w:fldCharType="end"/>
            </w:r>
            <w:r>
              <w:rPr>
                <w:b/>
                <w:bCs/>
                <w:color w:val="000000" w:themeColor="text1"/>
                <w:u w:val="single"/>
              </w:rPr>
              <w:t xml:space="preserve">.</w:t>
            </w:r>
            <w:r>
              <w:rPr>
                <w:b/>
                <w:bCs/>
                <w:color w:val="000000" w:themeColor="text1"/>
                <w:u w:val="single"/>
              </w:rPr>
            </w:r>
            <w:r>
              <w:rPr>
                <w:b/>
                <w:bCs/>
                <w:color w:val="000000" w:themeColor="text1"/>
                <w:u w:val="single"/>
              </w:rPr>
            </w:r>
          </w:p>
          <w:p>
            <w:pPr>
              <w:pStyle w:val="1132"/>
              <w:spacing w:before="60" w:after="60"/>
              <w:rPr>
                <w:rStyle w:val="1135"/>
                <w:i w:val="0"/>
                <w:iCs w:val="0"/>
                <w:shd w:val="clear" w:color="auto" w:fill="auto"/>
              </w:rPr>
            </w:pPr>
            <w:r>
              <w:rPr>
                <w:rStyle w:val="1135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rStyle w:val="1135"/>
                <w:i w:val="0"/>
                <w:iCs w:val="0"/>
                <w:shd w:val="clear" w:color="auto" w:fill="auto"/>
              </w:rPr>
            </w:r>
            <w:r>
              <w:rPr>
                <w:rStyle w:val="1135"/>
                <w:i w:val="0"/>
                <w:iCs w:val="0"/>
                <w:shd w:val="clear" w:color="auto" w:fill="auto"/>
              </w:rPr>
            </w:r>
          </w:p>
          <w:p>
            <w:pPr>
              <w:pStyle w:val="1132"/>
              <w:spacing w:before="60" w:after="60"/>
              <w:rPr>
                <w:rStyle w:val="1135"/>
              </w:rPr>
            </w:pPr>
            <w:r>
              <w:rPr>
                <w:rStyle w:val="1135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35"/>
              </w:rPr>
            </w:r>
            <w:r>
              <w:rPr>
                <w:rStyle w:val="1135"/>
              </w:rPr>
            </w:r>
          </w:p>
          <w:p>
            <w:pPr>
              <w:pStyle w:val="1132"/>
              <w:ind w:left="709" w:right="0" w:firstLine="0"/>
              <w:spacing w:before="0" w:beforeAutospacing="0" w:after="0" w:afterAutospacing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К/с 30101810600000000608</w:t>
            </w:r>
            <w:r/>
          </w:p>
          <w:p>
            <w:pPr>
              <w:pStyle w:val="1132"/>
              <w:ind w:left="709" w:right="0" w:firstLine="0"/>
              <w:spacing w:before="0" w:beforeAutospacing="0" w:after="0" w:afterAutospacing="0"/>
            </w:pPr>
            <w:r>
              <w:t xml:space="preserve">БИК 040813608</w:t>
            </w:r>
            <w:r/>
          </w:p>
          <w:p>
            <w:pPr>
              <w:pStyle w:val="1132"/>
              <w:spacing w:before="60" w:after="60"/>
              <w:rPr>
                <w:rStyle w:val="1135"/>
                <w:i w:val="0"/>
                <w:iCs w:val="0"/>
                <w:shd w:val="clear" w:color="auto" w:fill="auto"/>
              </w:rPr>
            </w:pPr>
            <w:r>
              <w:rPr>
                <w:rStyle w:val="1135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35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35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35"/>
                <w:i w:val="0"/>
                <w:iCs w:val="0"/>
                <w:shd w:val="clear" w:color="auto" w:fill="auto"/>
              </w:rPr>
            </w:r>
            <w:r>
              <w:rPr>
                <w:rStyle w:val="1135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ru-RU"/>
              </w:rPr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По позициям 1-4 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(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для инвестиционных средств)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и позициям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1-388,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393-436,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440-541,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544,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549-553,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576-586,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594-601,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607-641, 644-647, 655-658,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670-687,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692-925,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927-969,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975-984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(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для эксплуатационных средств)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Приложения №1</w:t>
            </w:r>
            <w:r>
              <w:rPr>
                <w:rFonts w:eastAsia="Times New Roman" w:cs="Times New Roman"/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 к </w:t>
            </w:r>
            <w:r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Техни</w:t>
            </w:r>
            <w:r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ческим требованиям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установлен 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(когда национальный режим не предоставляет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ся).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ligatures w14:val="none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По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позициям 437-439, 547-548,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587-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593,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688-691, 926, 971-974 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lang w:eastAsia="ru-RU"/>
              </w:rPr>
              <w:t xml:space="preserve">для эксплуатационных средств)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Приложения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№1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к</w:t>
            </w:r>
            <w:r>
              <w:rPr>
                <w:iCs/>
                <w:color w:val="000000" w:themeColor="text1"/>
                <w:sz w:val="26"/>
                <w:szCs w:val="26"/>
              </w:rPr>
              <w:t xml:space="preserve"> Техническим требованиям</w:t>
            </w:r>
            <w:r>
              <w:rPr>
                <w:b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Style w:val="1158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установлен ре</w:t>
            </w:r>
            <w:r>
              <w:rPr>
                <w:rStyle w:val="1158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жим запрета закупки иностранной продукции </w:t>
            </w:r>
            <w:r>
              <w:rPr>
                <w:rStyle w:val="1158"/>
                <w:b w:val="0"/>
                <w:bCs w:val="0"/>
                <w:i w:val="0"/>
                <w:iCs w:val="0"/>
                <w:color w:val="000000" w:themeColor="text1"/>
                <w:sz w:val="26"/>
                <w:szCs w:val="26"/>
              </w:rPr>
              <w:t xml:space="preserve">(когда национальный режим не предоставляется)</w:t>
            </w:r>
            <w:r>
              <w:rPr>
                <w:rStyle w:val="1158"/>
                <w:b w:val="0"/>
                <w:bCs w:val="0"/>
                <w:i w:val="0"/>
                <w:iCs w:val="0"/>
                <w:color w:val="000000" w:themeColor="text1"/>
                <w:sz w:val="26"/>
                <w:szCs w:val="26"/>
              </w:rPr>
              <w:t xml:space="preserve">, но 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а основании абзаца тр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етьего подпункта "и" пункта 5 ПП РФ №1875 Заказчик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не применяет запрет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на данный перечень товаров.</w:t>
            </w:r>
            <w:r>
              <w:rPr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both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По позициям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389-392, 542-543, 545-546, 554-575, 602-606, 642-643, 648-654, 659-669, 970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lang w:eastAsia="ru-RU"/>
              </w:rPr>
              <w:t xml:space="preserve">для эксплуатационных средств)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Приложения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№1 </w:t>
            </w:r>
            <w:r>
              <w:rPr>
                <w:b w:val="0"/>
                <w:bCs w:val="0"/>
                <w:iCs/>
                <w:color w:val="000000" w:themeColor="text1"/>
                <w:sz w:val="26"/>
                <w:szCs w:val="26"/>
              </w:rPr>
              <w:t xml:space="preserve">к </w:t>
            </w:r>
            <w:r>
              <w:rPr>
                <w:iCs/>
                <w:color w:val="000000" w:themeColor="text1"/>
                <w:sz w:val="26"/>
                <w:szCs w:val="26"/>
              </w:rPr>
              <w:t xml:space="preserve">Техническим требованиям</w:t>
            </w:r>
            <w:r>
              <w:rPr>
                <w:b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Style w:val="1158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установлен режим преимущ</w:t>
            </w:r>
            <w:r>
              <w:rPr>
                <w:rStyle w:val="1158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ества закупки российской продукции </w:t>
            </w:r>
            <w:r>
              <w:rPr>
                <w:rStyle w:val="1158"/>
                <w:b w:val="0"/>
                <w:bCs w:val="0"/>
                <w:i w:val="0"/>
                <w:iCs w:val="0"/>
                <w:color w:val="000000" w:themeColor="text1"/>
                <w:sz w:val="26"/>
                <w:szCs w:val="26"/>
              </w:rPr>
              <w:t xml:space="preserve">(когда национальный режим не предоставляется).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32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Дата начала подачи заявок: </w:t>
            </w:r>
            <w:r>
              <w:t xml:space="preserve">«24» июня 2026 г.</w:t>
            </w:r>
            <w:r>
              <w:rPr>
                <w:rStyle w:val="1135"/>
              </w:rPr>
            </w:r>
            <w:r/>
          </w:p>
          <w:p>
            <w:pPr>
              <w:pStyle w:val="1132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32"/>
              <w:spacing w:before="0" w:beforeAutospacing="0" w:after="0" w:afterAutospacing="0"/>
            </w:pPr>
            <w:r>
              <w:rPr>
                <w:b/>
                <w:bCs/>
              </w:rPr>
              <w:t xml:space="preserve">«10» июля 2026г. в 10 ч. 00 мин.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«10» июля 2026г. в 10 ч. 00 мин. </w:t>
            </w:r>
            <w:r>
              <w:t xml:space="preserve">(по московскому времени).</w:t>
            </w:r>
            <w:r/>
          </w:p>
          <w:p>
            <w:pPr>
              <w:pStyle w:val="1132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6435" w:type="dxa"/>
            <w:vAlign w:val="center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«22» июля 2026 г.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rPr>
                <w:b/>
                <w:bCs/>
              </w:rPr>
              <w:t xml:space="preserve">«24» июля 2026 г. в 10 ч. 00 мин.</w:t>
            </w:r>
            <w:r>
              <w:t xml:space="preserve"> (если иное время не установлено Оператором ЭП в автоматическом режиме)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«07» августа 2026 г.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«10» августа 2026 г.</w:t>
            </w:r>
            <w:r>
              <w:rPr>
                <w:rStyle w:val="1135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Не предоставляется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Не предусмотрено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Один победитель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56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Style w:val="1135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56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680000, г. Хабаровск,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Фрунзе, 49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56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Контактное лицо для приема документов (ФИО):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6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Килина Наталья Сергеевна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6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hyperlink r:id="rId19" w:tooltip="http://kilina-ns@dgk.ru" w:history="1">
              <w:r>
                <w:rPr>
                  <w:rStyle w:val="958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6"/>
                  <w:szCs w:val="26"/>
                </w:rPr>
                <w:t xml:space="preserve">kilina-ns@dgk.ru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6"/>
              <w:spacing w:before="0"/>
              <w:widowControl w:val="off"/>
              <w:rPr>
                <w:rStyle w:val="1135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(4212)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26-46-96</w:t>
            </w:r>
            <w:r>
              <w:rPr>
                <w:rStyle w:val="1135"/>
                <w:b w:val="0"/>
                <w:bCs w:val="0"/>
                <w:sz w:val="26"/>
                <w:szCs w:val="26"/>
              </w:rPr>
            </w:r>
            <w:r>
              <w:rPr>
                <w:rStyle w:val="1135"/>
                <w:b w:val="0"/>
                <w:bCs w:val="0"/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Отсутствуют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2642" w:type="dxa"/>
            <w:textDirection w:val="lrTb"/>
            <w:noWrap w:val="false"/>
          </w:tcPr>
          <w:p>
            <w:pPr>
              <w:pStyle w:val="1132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6435" w:type="dxa"/>
            <w:textDirection w:val="lrTb"/>
            <w:noWrap w:val="false"/>
          </w:tcPr>
          <w:p>
            <w:pPr>
              <w:pStyle w:val="1132"/>
            </w:pPr>
            <w:r>
              <w:t xml:space="preserve">Не требуется</w:t>
            </w:r>
            <w:r/>
          </w:p>
        </w:tc>
      </w:tr>
    </w:tbl>
    <w:p>
      <w:pPr>
        <w:pStyle w:val="1126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127"/>
      </w:pPr>
      <w:r/>
      <w:bookmarkStart w:id="379" w:name="_Toc7"/>
      <w:r>
        <w:t xml:space="preserve">Общие сведения о закупке</w:t>
      </w:r>
      <w:bookmarkEnd w:id="379"/>
      <w:r/>
      <w:r/>
    </w:p>
    <w:p>
      <w:pPr>
        <w:pStyle w:val="1128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128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28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 № 1)</w:t>
      </w:r>
      <w:r>
        <w:rPr>
          <w:rStyle w:val="1141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 договора</w:t>
      </w:r>
      <w:r>
        <w:rPr>
          <w:rStyle w:val="1141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Приложении № 2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№ 4</w:t>
      </w:r>
      <w:r>
        <w:rPr>
          <w:rStyle w:val="1141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№ 5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7"/>
      </w:pPr>
      <w:r/>
      <w:bookmarkStart w:id="380" w:name="_Toc8"/>
      <w:r>
        <w:t xml:space="preserve">Правовой статус документов</w:t>
      </w:r>
      <w:bookmarkEnd w:id="380"/>
      <w:r/>
      <w:r/>
    </w:p>
    <w:p>
      <w:pPr>
        <w:pStyle w:val="1128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28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28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0"/>
      <w:r>
        <w:t xml:space="preserve">.</w:t>
      </w:r>
      <w:r/>
    </w:p>
    <w:p>
      <w:pPr>
        <w:pStyle w:val="1128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128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128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128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28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27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128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128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28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29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29"/>
      </w:pPr>
      <w:r>
        <w:t xml:space="preserve">признать заявление Участника необоснованным.</w:t>
      </w:r>
      <w:r/>
    </w:p>
    <w:p>
      <w:pPr>
        <w:pStyle w:val="1128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128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29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29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32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127"/>
      </w:pPr>
      <w:r/>
      <w:bookmarkStart w:id="382" w:name="_Toc10"/>
      <w:r>
        <w:t xml:space="preserve">Особые положения при проведении закупки с использованием ЭП</w:t>
      </w:r>
      <w:bookmarkEnd w:id="382"/>
      <w:r/>
      <w:r/>
    </w:p>
    <w:p>
      <w:pPr>
        <w:pStyle w:val="1128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128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128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28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128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27"/>
      </w:pPr>
      <w:r/>
      <w:bookmarkStart w:id="383" w:name="_Toc11"/>
      <w:r>
        <w:t xml:space="preserve">Прочие положения</w:t>
      </w:r>
      <w:bookmarkEnd w:id="383"/>
      <w:r/>
      <w:r/>
    </w:p>
    <w:p>
      <w:pPr>
        <w:pStyle w:val="1128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28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128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126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127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128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</w:t>
      </w:r>
      <w:r>
        <w:t xml:space="preserve">, 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128"/>
      </w:pPr>
      <w:r>
        <w:t xml:space="preserve">Однако, чтобы претендовать на победу в закупке Участник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128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требований (Приложение № 1)</w:t>
      </w:r>
      <w:r>
        <w:rPr>
          <w:rStyle w:val="1141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Проекта договора (Приложение № 2)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1"/>
        </w:rPr>
        <w:t xml:space="preserve">Приложении № 3</w:t>
      </w:r>
      <w:r>
        <w:rPr>
          <w:rStyle w:val="1141"/>
        </w:rPr>
        <w:fldChar w:fldCharType="end"/>
      </w:r>
      <w:r>
        <w:t xml:space="preserve">:</w:t>
      </w:r>
      <w:r/>
    </w:p>
    <w:p>
      <w:pPr>
        <w:pStyle w:val="1129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29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128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29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28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1"/>
        </w:rPr>
        <w:t xml:space="preserve">Требованиях к Участникам (Приложение № 3)</w:t>
      </w:r>
      <w:r>
        <w:rPr>
          <w:rStyle w:val="1141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27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128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128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1"/>
        </w:rPr>
        <w:t xml:space="preserve">Требований к Участникам (Приложение № 3)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  <w:keepNext/>
      </w:pPr>
      <w:r>
        <w:t xml:space="preserve">Генеральный подрядчик:</w:t>
      </w:r>
      <w:r/>
    </w:p>
    <w:p>
      <w:pPr>
        <w:pStyle w:val="1129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29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).</w:t>
      </w:r>
      <w:r/>
    </w:p>
    <w:p>
      <w:pPr>
        <w:pStyle w:val="1128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29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32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).</w:t>
      </w:r>
      <w:r/>
    </w:p>
    <w:p>
      <w:pPr>
        <w:pStyle w:val="1128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</w:t>
      </w:r>
      <w:r>
        <w:t xml:space="preserve">.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128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1"/>
        </w:rPr>
        <w:t xml:space="preserve">Требований к Участникам (Приложение № 3)</w:t>
      </w:r>
      <w:r>
        <w:rPr>
          <w:rStyle w:val="1141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128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6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127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128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9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Применение законодательства о национальном режиме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(предоставление национального режима или запрета)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(подраздел 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begin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instrText xml:space="preserve"> REF _Ref149648944 \r \h </w:instrTex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separate"/>
            </w:r>
            <w:r>
              <w:t xml:space="preserve">4.17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end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32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32"/>
      </w:pPr>
      <w:r/>
      <w:bookmarkStart w:id="74" w:name="_Ref125362061"/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128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128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128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128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27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128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128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28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1"/>
        </w:rPr>
        <w:t xml:space="preserve">Приложением № 6 – Состав заявки</w:t>
      </w:r>
      <w:r>
        <w:rPr>
          <w:rStyle w:val="1141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1"/>
        </w:rPr>
        <w:t xml:space="preserve">Приложением № 6 – Состав заявки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 (или) о его ценовом предложении).</w:t>
      </w:r>
      <w:r/>
    </w:p>
    <w:p>
      <w:pPr>
        <w:pStyle w:val="1128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128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128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128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28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128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128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28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28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Техническими требованиями (Приложение № 1)</w:t>
      </w:r>
      <w:r>
        <w:rPr>
          <w:rStyle w:val="1141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Проектом договора (Приложение № 2)</w:t>
      </w:r>
      <w:r>
        <w:rPr>
          <w:rStyle w:val="1141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28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 № 1)</w:t>
      </w:r>
      <w:r>
        <w:rPr>
          <w:rStyle w:val="1141"/>
        </w:rPr>
        <w:fldChar w:fldCharType="end"/>
      </w:r>
      <w:r>
        <w:t xml:space="preserve">.</w:t>
      </w:r>
      <w:bookmarkEnd w:id="89"/>
      <w:r/>
      <w:r/>
    </w:p>
    <w:p>
      <w:pPr>
        <w:pStyle w:val="1128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 № 1)</w:t>
      </w:r>
      <w:r>
        <w:rPr>
          <w:rStyle w:val="1141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28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 № 1)</w:t>
      </w:r>
      <w:r>
        <w:rPr>
          <w:rStyle w:val="1141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 № 1)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Техническими требованиями (Приложение № 1)</w:t>
      </w:r>
      <w:r>
        <w:rPr>
          <w:rStyle w:val="1141"/>
        </w:rPr>
        <w:fldChar w:fldCharType="end"/>
      </w:r>
      <w:r>
        <w:t xml:space="preserve">.</w:t>
      </w:r>
      <w:bookmarkEnd w:id="90"/>
      <w:r/>
      <w:r/>
    </w:p>
    <w:p>
      <w:pPr>
        <w:pStyle w:val="1128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>
        <w:rPr>
          <w:lang w:val="en-US"/>
        </w:rPr>
      </w:r>
      <w:r/>
    </w:p>
    <w:p>
      <w:pPr>
        <w:pStyle w:val="1128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29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29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128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29"/>
      </w:pPr>
      <w:r>
        <w:t xml:space="preserve">полномочий таких органов / лиц на оформление этих документов;</w:t>
      </w:r>
      <w:r/>
    </w:p>
    <w:p>
      <w:pPr>
        <w:pStyle w:val="1129"/>
      </w:pPr>
      <w:r>
        <w:t xml:space="preserve">формы, объема и содержания этих документов.</w:t>
      </w:r>
      <w:r/>
    </w:p>
    <w:p>
      <w:pPr>
        <w:pStyle w:val="1128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29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29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29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29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29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128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27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128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28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128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128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128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28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Проекта договора (Приложения № 2)</w:t>
      </w:r>
      <w:r>
        <w:rPr>
          <w:rStyle w:val="1141"/>
        </w:rPr>
        <w:fldChar w:fldCharType="end"/>
      </w:r>
      <w:r>
        <w:rPr>
          <w:rStyle w:val="1141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128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127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128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128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129"/>
      </w:pPr>
      <w:r>
        <w:t xml:space="preserve">рассмотрения первых частей заявок;</w:t>
      </w:r>
      <w:r/>
    </w:p>
    <w:p>
      <w:pPr>
        <w:pStyle w:val="1129"/>
      </w:pPr>
      <w:r>
        <w:t xml:space="preserve">проведения аукциона;</w:t>
      </w:r>
      <w:r/>
    </w:p>
    <w:p>
      <w:pPr>
        <w:pStyle w:val="1129"/>
      </w:pPr>
      <w:r>
        <w:t xml:space="preserve">рассмотрения вторых частей заявок;</w:t>
      </w:r>
      <w:r/>
    </w:p>
    <w:p>
      <w:pPr>
        <w:pStyle w:val="1129"/>
      </w:pPr>
      <w:r>
        <w:t xml:space="preserve">подведения итогов закупки;</w:t>
      </w:r>
      <w:r/>
    </w:p>
    <w:p>
      <w:pPr>
        <w:pStyle w:val="1132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28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28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129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29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28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27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128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28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128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28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128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128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28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27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128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128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128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128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127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128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128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127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128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8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1"/>
        </w:rPr>
        <w:t xml:space="preserve">Отборочным критериям рассмотрения заявок (Приложение № 7)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128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29"/>
      </w:pPr>
      <w:r>
        <w:t xml:space="preserve">несоответствие первой части заявки по составу</w:t>
      </w:r>
      <w:r>
        <w:rPr>
          <w:rStyle w:val="955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30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30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29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29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29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28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55"/>
        </w:rPr>
        <w:footnoteReference w:id="5"/>
      </w:r>
      <w:r>
        <w:t xml:space="preserve">:</w:t>
      </w:r>
      <w:r/>
    </w:p>
    <w:p>
      <w:pPr>
        <w:pStyle w:val="1129"/>
      </w:pPr>
      <w:r>
        <w:t xml:space="preserve">дата подписания протокола;</w:t>
      </w:r>
      <w:r/>
    </w:p>
    <w:p>
      <w:pPr>
        <w:pStyle w:val="1129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9"/>
      </w:pPr>
      <w:r>
        <w:t xml:space="preserve">идентификационные номера, присваиваемые Оператором ЭП;</w:t>
      </w:r>
      <w:r/>
    </w:p>
    <w:p>
      <w:pPr>
        <w:pStyle w:val="1129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30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30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29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8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7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128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28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28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28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28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28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28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28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28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128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28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1"/>
        </w:rPr>
        <w:t xml:space="preserve">Приложением № 6 – Состав заявки</w:t>
      </w:r>
      <w:r>
        <w:rPr>
          <w:rStyle w:val="1141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128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27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128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128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128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127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128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8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1"/>
        </w:rPr>
        <w:t xml:space="preserve">Отборочным критериям рассмотрения заявок (Приложение № 7)</w:t>
      </w:r>
      <w:r>
        <w:rPr>
          <w:rStyle w:val="1141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128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128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129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30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30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30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29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129"/>
      </w:pPr>
      <w:r>
        <w:t xml:space="preserve">несоответствие Участников требованиям Документации о закупке;</w:t>
      </w:r>
      <w:r/>
    </w:p>
    <w:p>
      <w:pPr>
        <w:pStyle w:val="1129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29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128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55"/>
        </w:rPr>
        <w:footnoteReference w:id="6"/>
      </w:r>
      <w:r>
        <w:t xml:space="preserve">:</w:t>
      </w:r>
      <w:r/>
    </w:p>
    <w:p>
      <w:pPr>
        <w:pStyle w:val="1129"/>
      </w:pPr>
      <w:r>
        <w:t xml:space="preserve">дата подписания протокола;</w:t>
      </w:r>
      <w:r/>
    </w:p>
    <w:p>
      <w:pPr>
        <w:pStyle w:val="1129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9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129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130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30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29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8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7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128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128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127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128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1"/>
        </w:rPr>
        <w:t xml:space="preserve">Отборочным критериям рассмотрения заявок (Приложение № 7)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29"/>
      </w:pPr>
      <w:r>
        <w:t xml:space="preserve">в результате суммирования единичных расценок;</w:t>
      </w:r>
      <w:r/>
    </w:p>
    <w:p>
      <w:pPr>
        <w:pStyle w:val="1129"/>
      </w:pPr>
      <w:r>
        <w:t xml:space="preserve">в итогах умножения единичных расценок на объем продукции;</w:t>
      </w:r>
      <w:r/>
    </w:p>
    <w:p>
      <w:pPr>
        <w:pStyle w:val="1129"/>
      </w:pPr>
      <w:r>
        <w:t xml:space="preserve">в вычислении суммы НДС и итоговой стоимости заявки с учетом НДС;</w:t>
      </w:r>
      <w:r/>
    </w:p>
    <w:p>
      <w:pPr>
        <w:pStyle w:val="1129"/>
      </w:pPr>
      <w:r>
        <w:t xml:space="preserve">иных внутренних противоречий в составе заявки,</w:t>
      </w:r>
      <w:r/>
    </w:p>
    <w:p>
      <w:pPr>
        <w:pStyle w:val="1132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128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129"/>
      </w:pPr>
      <w:r>
        <w:t xml:space="preserve">недостоверных сведений</w:t>
      </w:r>
      <w:r>
        <w:rPr>
          <w:rStyle w:val="95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29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129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28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127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128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129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30"/>
        <w:numPr>
          <w:ilvl w:val="0"/>
          <w:numId w:val="31"/>
        </w:numPr>
        <w:ind w:left="1701" w:right="0" w:hanging="360"/>
      </w:pPr>
      <w:r>
        <w:t xml:space="preserve">соответствия Участника требованиям Документации о закупке;</w:t>
      </w:r>
      <w:r/>
    </w:p>
    <w:p>
      <w:pPr>
        <w:pStyle w:val="1130"/>
        <w:numPr>
          <w:ilvl w:val="0"/>
          <w:numId w:val="31"/>
        </w:numPr>
        <w:ind w:left="1701" w:right="0" w:hanging="360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130"/>
        <w:numPr>
          <w:ilvl w:val="0"/>
          <w:numId w:val="31"/>
        </w:numPr>
        <w:ind w:left="1701" w:right="0" w:hanging="360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29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29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55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128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128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28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128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128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128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128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127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128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41"/>
        </w:rPr>
        <w:t xml:space="preserve">Порядком и критериями оценки и сопоставления заявок (Приложение № 8)</w:t>
      </w:r>
      <w:r>
        <w:rPr>
          <w:rStyle w:val="1141"/>
        </w:rPr>
        <w:fldChar w:fldCharType="end"/>
      </w:r>
      <w:r>
        <w:t xml:space="preserve">, то есть:</w:t>
      </w:r>
      <w:r/>
    </w:p>
    <w:p>
      <w:pPr>
        <w:pStyle w:val="1129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29"/>
      </w:pPr>
      <w:r>
        <w:t xml:space="preserve">в едином базисе без учета НДС.</w:t>
      </w:r>
      <w:r/>
    </w:p>
    <w:p>
      <w:pPr>
        <w:pStyle w:val="1128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28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55"/>
        </w:rPr>
        <w:footnoteReference w:id="9"/>
      </w:r>
      <w:r>
        <w:t xml:space="preserve">.</w:t>
      </w:r>
      <w:bookmarkStart w:id="152" w:name="_Ref125369991"/>
      <w:r/>
      <w:bookmarkStart w:id="153" w:name="_Ref130458671"/>
      <w:r/>
      <w:bookmarkStart w:id="154" w:name="_Ref125370507"/>
      <w:r/>
      <w:bookmarkStart w:id="155" w:name="_Ref125366064"/>
      <w:r/>
      <w:r/>
    </w:p>
    <w:p>
      <w:pPr>
        <w:pStyle w:val="1128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27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128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28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8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8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5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28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Технических требованиях (Приложение № 1)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7"/>
      </w:pPr>
      <w:r/>
      <w:bookmarkStart w:id="405" w:name="_Toc33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5"/>
      <w:r/>
      <w:r/>
    </w:p>
    <w:p>
      <w:pPr>
        <w:pStyle w:val="1128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28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128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128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55"/>
        </w:rPr>
        <w:footnoteReference w:id="11"/>
      </w:r>
      <w:r>
        <w:t xml:space="preserve">:</w:t>
      </w:r>
      <w:bookmarkEnd w:id="171"/>
      <w:r/>
      <w:r/>
    </w:p>
    <w:p>
      <w:pPr>
        <w:pStyle w:val="1129"/>
      </w:pPr>
      <w:r>
        <w:t xml:space="preserve">дата подписания протокола;</w:t>
      </w:r>
      <w:r/>
    </w:p>
    <w:p>
      <w:pPr>
        <w:pStyle w:val="1129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9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129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130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130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9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30"/>
      </w:pPr>
      <w:r>
        <w:t xml:space="preserve">количества заявок, которые были отклонены;</w:t>
      </w:r>
      <w:r/>
    </w:p>
    <w:p>
      <w:pPr>
        <w:pStyle w:val="1130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9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29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29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32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28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128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128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2"/>
      <w:r/>
      <w:bookmarkEnd w:id="153"/>
      <w:r/>
      <w:bookmarkEnd w:id="154"/>
      <w:r/>
      <w:bookmarkEnd w:id="155"/>
      <w:r/>
      <w:bookmarkEnd w:id="156"/>
      <w:r/>
      <w:r/>
    </w:p>
    <w:p>
      <w:pPr>
        <w:pStyle w:val="1127"/>
      </w:pPr>
      <w:r/>
      <w:bookmarkStart w:id="406" w:name="_Toc34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6"/>
      <w:r/>
      <w:r/>
    </w:p>
    <w:p>
      <w:pPr>
        <w:pStyle w:val="1128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29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29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9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129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9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28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128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29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29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127"/>
      </w:pPr>
      <w:r/>
      <w:bookmarkStart w:id="407" w:name="_Toc35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7"/>
      <w:r/>
      <w:r/>
    </w:p>
    <w:p>
      <w:pPr>
        <w:pStyle w:val="1128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28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28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127"/>
      </w:pPr>
      <w:r/>
      <w:bookmarkStart w:id="408" w:name="_Toc36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8"/>
      <w:r/>
      <w:r/>
    </w:p>
    <w:p>
      <w:pPr>
        <w:pStyle w:val="1128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128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8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28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5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128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128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128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128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29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29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29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4.(4.21(4.21.8(л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29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29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29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29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29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129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29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128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128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28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128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128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28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129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Приложение № 5</w:t>
      </w:r>
      <w:r>
        <w:rPr>
          <w:rStyle w:val="1141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29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 договора (Приложение № 2)</w:t>
      </w:r>
      <w:r>
        <w:rPr>
          <w:rStyle w:val="1141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1"/>
        </w:rPr>
        <w:t xml:space="preserve">Проектом договора</w:t>
      </w:r>
      <w:r>
        <w:rPr>
          <w:rStyle w:val="1141"/>
        </w:rPr>
        <w:fldChar w:fldCharType="end"/>
      </w:r>
      <w:r>
        <w:t xml:space="preserve">).</w:t>
      </w:r>
      <w:r/>
    </w:p>
    <w:p>
      <w:pPr>
        <w:pStyle w:val="1128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128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29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29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29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29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29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28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27"/>
      </w:pPr>
      <w:r/>
      <w:bookmarkStart w:id="409" w:name="_Toc37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09"/>
      <w:r/>
      <w:r/>
    </w:p>
    <w:p>
      <w:pPr>
        <w:pStyle w:val="1128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28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8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28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128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29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29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Приложение № 4</w:t>
      </w:r>
      <w:r>
        <w:rPr>
          <w:rStyle w:val="1141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128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126"/>
      </w:pPr>
      <w:r/>
      <w:bookmarkStart w:id="410" w:name="_Toc38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0"/>
      <w:r/>
      <w:r/>
    </w:p>
    <w:p>
      <w:pPr>
        <w:pStyle w:val="1127"/>
      </w:pPr>
      <w:r/>
      <w:bookmarkStart w:id="411" w:name="_Toc39"/>
      <w:r/>
      <w:bookmarkStart w:id="204" w:name="_Ref125366947"/>
      <w:r/>
      <w:bookmarkStart w:id="205" w:name="_Ref125368755"/>
      <w:r>
        <w:t xml:space="preserve">Общие положения</w:t>
      </w:r>
      <w:bookmarkEnd w:id="411"/>
      <w:r/>
      <w:r/>
    </w:p>
    <w:p>
      <w:pPr>
        <w:pStyle w:val="1128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27"/>
      </w:pPr>
      <w:r/>
      <w:bookmarkStart w:id="412" w:name="_Toc40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2"/>
      <w:r/>
      <w:r/>
    </w:p>
    <w:p>
      <w:pPr>
        <w:pStyle w:val="1128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128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28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Приложением № 5</w:t>
      </w:r>
      <w:r>
        <w:rPr>
          <w:rStyle w:val="1141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128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Приложением № 5</w:t>
      </w:r>
      <w:r>
        <w:rPr>
          <w:rStyle w:val="1141"/>
        </w:rPr>
        <w:fldChar w:fldCharType="end"/>
      </w:r>
      <w:r>
        <w:t xml:space="preserve">.</w:t>
      </w:r>
      <w:r/>
    </w:p>
    <w:p>
      <w:pPr>
        <w:pStyle w:val="1128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1"/>
        </w:rPr>
        <w:t xml:space="preserve">Приложение № 3</w:t>
      </w:r>
      <w:r>
        <w:rPr>
          <w:rStyle w:val="1141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129"/>
        <w:keepNext/>
      </w:pPr>
      <w:r>
        <w:t xml:space="preserve">для юридического лица:</w:t>
      </w:r>
      <w:r/>
    </w:p>
    <w:p>
      <w:pPr>
        <w:pStyle w:val="1130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30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130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29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29"/>
      </w:pPr>
      <w:r>
        <w:t xml:space="preserve">для физического лица: нотариально заверенная копия всех страниц документа, удостоверяющего личность (паспорта).</w:t>
      </w:r>
      <w:r>
        <w:rPr>
          <w:strike/>
          <w:color w:val="ff0000"/>
        </w:rPr>
      </w:r>
      <w:r/>
    </w:p>
    <w:p>
      <w:pPr>
        <w:pStyle w:val="1128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128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128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129"/>
      </w:pPr>
      <w:r>
        <w:t xml:space="preserve">итоговый протокол по результатам закупки;</w:t>
      </w:r>
      <w:r/>
    </w:p>
    <w:p>
      <w:pPr>
        <w:pStyle w:val="1129"/>
      </w:pPr>
      <w:r>
        <w:t xml:space="preserve">Извещение и Документация о закупке со всеми изменениями;</w:t>
      </w:r>
      <w:r/>
    </w:p>
    <w:p>
      <w:pPr>
        <w:pStyle w:val="1129"/>
      </w:pPr>
      <w:r>
        <w:t xml:space="preserve">заявка Победителя со всеми дополнениями и разъяснениями.</w:t>
      </w:r>
      <w:r/>
    </w:p>
    <w:p>
      <w:pPr>
        <w:pStyle w:val="1128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128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128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128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128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127"/>
      </w:pPr>
      <w:r/>
      <w:bookmarkStart w:id="413" w:name="_Toc41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3"/>
      <w:r/>
      <w:r/>
    </w:p>
    <w:p>
      <w:pPr>
        <w:pStyle w:val="1128"/>
        <w:keepNext/>
      </w:pPr>
      <w:r>
        <w:t xml:space="preserve">Если Победитель закупки:</w:t>
      </w:r>
      <w:r/>
    </w:p>
    <w:p>
      <w:pPr>
        <w:pStyle w:val="1129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29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29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Приложение № 5</w:t>
      </w:r>
      <w:r>
        <w:rPr>
          <w:rStyle w:val="1141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29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1"/>
        </w:rPr>
        <w:t xml:space="preserve">Приложением № 5</w:t>
      </w:r>
      <w:r>
        <w:rPr>
          <w:rStyle w:val="1141"/>
        </w:rPr>
        <w:fldChar w:fldCharType="end"/>
      </w:r>
      <w:r>
        <w:t xml:space="preserve">;</w:t>
      </w:r>
      <w:r/>
    </w:p>
    <w:p>
      <w:pPr>
        <w:pStyle w:val="1129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1"/>
        </w:rPr>
        <w:t xml:space="preserve">Приложения № 1 – Технические требования</w:t>
      </w:r>
      <w:r>
        <w:rPr>
          <w:rStyle w:val="1141"/>
        </w:rPr>
        <w:fldChar w:fldCharType="end"/>
      </w:r>
      <w:r>
        <w:t xml:space="preserve"> (в случае установления таковых);</w:t>
      </w:r>
      <w:r/>
    </w:p>
    <w:p>
      <w:pPr>
        <w:pStyle w:val="1129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29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32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26"/>
      </w:pPr>
      <w:r/>
      <w:bookmarkStart w:id="414" w:name="_Toc42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4"/>
      <w:r/>
      <w:r/>
    </w:p>
    <w:p>
      <w:pPr>
        <w:pStyle w:val="1127"/>
      </w:pPr>
      <w:r/>
      <w:bookmarkStart w:id="415" w:name="_Toc43"/>
      <w:r>
        <w:t xml:space="preserve">Пояснения к Техническим требованиям</w:t>
      </w:r>
      <w:bookmarkEnd w:id="415"/>
      <w:r/>
      <w:r/>
    </w:p>
    <w:p>
      <w:pPr>
        <w:pStyle w:val="1128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126"/>
      </w:pPr>
      <w:r/>
      <w:bookmarkStart w:id="416" w:name="_Toc44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6"/>
      <w:r/>
      <w:r/>
    </w:p>
    <w:p>
      <w:pPr>
        <w:pStyle w:val="1127"/>
      </w:pPr>
      <w:r/>
      <w:bookmarkStart w:id="417" w:name="_Toc45"/>
      <w:r>
        <w:t xml:space="preserve">Пояснения к Проекту договора</w:t>
      </w:r>
      <w:bookmarkEnd w:id="417"/>
      <w:r/>
      <w:r/>
    </w:p>
    <w:p>
      <w:pPr>
        <w:pStyle w:val="1128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128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128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128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32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6"/>
      </w:pPr>
      <w:r/>
      <w:bookmarkStart w:id="418" w:name="_Toc46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18"/>
      <w:r/>
      <w:r/>
    </w:p>
    <w:p>
      <w:pPr>
        <w:pStyle w:val="1127"/>
      </w:pPr>
      <w:r/>
      <w:bookmarkStart w:id="419" w:name="_Toc47"/>
      <w:r>
        <w:t xml:space="preserve">Пояснения к требованиям к Участникам</w:t>
      </w:r>
      <w:bookmarkEnd w:id="419"/>
      <w:r/>
      <w:r/>
    </w:p>
    <w:p>
      <w:pPr>
        <w:pStyle w:val="1128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</w:t>
      </w:r>
      <w:r>
        <w:t xml:space="preserve"> 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127"/>
        <w:spacing w:after="120"/>
      </w:pPr>
      <w:r/>
      <w:bookmarkStart w:id="420" w:name="_Toc48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0"/>
      <w:r/>
      <w:r/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32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32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32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32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10</w:t>
            </w:r>
            <w:r>
              <w:rPr>
                <w:rStyle w:val="1141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2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2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10</w:t>
            </w:r>
            <w:r>
              <w:rPr>
                <w:rStyle w:val="1141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2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55"/>
              </w:rPr>
              <w:footnoteReference w:id="13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5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7"/>
        <w:spacing w:after="120"/>
      </w:pPr>
      <w:r/>
      <w:bookmarkStart w:id="421" w:name="_Toc49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1"/>
      <w:r/>
      <w:r/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127"/>
        <w:spacing w:after="120"/>
      </w:pPr>
      <w:r/>
      <w:bookmarkStart w:id="422" w:name="_Toc50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2"/>
      <w:r/>
      <w:r/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6"/>
      </w:pPr>
      <w:r/>
      <w:bookmarkStart w:id="423" w:name="_Toc51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bookmarkEnd w:id="423"/>
      <w:r/>
      <w:r/>
    </w:p>
    <w:p>
      <w:pPr>
        <w:pStyle w:val="1127"/>
      </w:pPr>
      <w:r/>
      <w:bookmarkStart w:id="424" w:name="_Toc52"/>
      <w:r>
        <w:t xml:space="preserve">Пояснения к Образцам форм документов, включаемых в состав заявки</w:t>
      </w:r>
      <w:bookmarkEnd w:id="424"/>
      <w:r/>
      <w:r/>
    </w:p>
    <w:p>
      <w:pPr>
        <w:pStyle w:val="1128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126"/>
      </w:pPr>
      <w:r/>
      <w:bookmarkStart w:id="425" w:name="_Toc53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bookmarkEnd w:id="425"/>
      <w:r/>
      <w:r/>
    </w:p>
    <w:p>
      <w:pPr>
        <w:pStyle w:val="1127"/>
      </w:pPr>
      <w:r/>
      <w:bookmarkStart w:id="426" w:name="_Toc54"/>
      <w:r>
        <w:t xml:space="preserve">Пояснения к Образцам форм документов, предоставляемых Победителем</w:t>
      </w:r>
      <w:bookmarkEnd w:id="426"/>
      <w:r/>
      <w:r/>
    </w:p>
    <w:p>
      <w:pPr>
        <w:pStyle w:val="1128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27"/>
      </w:pPr>
      <w:r/>
      <w:bookmarkStart w:id="427" w:name="_Toc55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7"/>
      <w:r/>
      <w:r/>
    </w:p>
    <w:p>
      <w:pPr>
        <w:pStyle w:val="1128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28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2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27"/>
      </w:pPr>
      <w:r/>
      <w:bookmarkStart w:id="428" w:name="_Toc56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28"/>
      <w:r/>
      <w:r/>
    </w:p>
    <w:p>
      <w:pPr>
        <w:pStyle w:val="1128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28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128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28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2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26"/>
      </w:pPr>
      <w:r/>
      <w:bookmarkStart w:id="429" w:name="_Toc57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29"/>
      <w:r/>
      <w:r/>
    </w:p>
    <w:p>
      <w:pPr>
        <w:pStyle w:val="1127"/>
      </w:pPr>
      <w:r/>
      <w:bookmarkStart w:id="430" w:name="_Toc58"/>
      <w:r>
        <w:t xml:space="preserve">Состав заявки</w:t>
      </w:r>
      <w:bookmarkEnd w:id="430"/>
      <w:r/>
      <w:r/>
    </w:p>
    <w:p>
      <w:pPr>
        <w:pStyle w:val="1128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1"/>
        </w:rPr>
        <w:t xml:space="preserve">Приложении № 4</w:t>
      </w:r>
      <w:r>
        <w:rPr>
          <w:rStyle w:val="1141"/>
        </w:rPr>
        <w:fldChar w:fldCharType="end"/>
      </w:r>
      <w:r>
        <w:t xml:space="preserve">):</w:t>
      </w:r>
      <w:r/>
    </w:p>
    <w:tbl>
      <w:tblPr>
        <w:tblStyle w:val="1139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</w:t>
            </w:r>
            <w:r>
              <w:rPr>
                <w:i/>
                <w:iCs/>
              </w:rPr>
              <w:t xml:space="preserve"> 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3</w:t>
            </w:r>
            <w:r>
              <w:rPr>
                <w:rStyle w:val="1141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3</w:t>
            </w:r>
            <w:r>
              <w:rPr>
                <w:rStyle w:val="1141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3</w:t>
            </w:r>
            <w:r>
              <w:rPr>
                <w:rStyle w:val="1141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32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2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3</w:t>
            </w:r>
            <w:r>
              <w:rPr>
                <w:rStyle w:val="1141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Техническими требованиями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128"/>
        <w:rPr>
          <w:rStyle w:val="1135"/>
          <w:i w:val="0"/>
          <w:iCs w:val="0"/>
          <w:shd w:val="clear" w:color="auto" w:fill="auto"/>
        </w:rPr>
      </w:pPr>
      <w:r>
        <w:rPr>
          <w:rStyle w:val="1135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35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1132"/>
        <w:rPr>
          <w:rStyle w:val="1135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1126"/>
      </w:pPr>
      <w:r/>
      <w:bookmarkStart w:id="431" w:name="_Toc59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1"/>
      <w:r/>
      <w:r/>
    </w:p>
    <w:p>
      <w:pPr>
        <w:pStyle w:val="1127"/>
        <w:spacing w:after="120"/>
        <w:rPr>
          <w:rStyle w:val="1135"/>
          <w:i w:val="0"/>
          <w:iCs w:val="0"/>
          <w:shd w:val="clear" w:color="auto" w:fill="auto"/>
        </w:rPr>
      </w:pPr>
      <w:r/>
      <w:bookmarkStart w:id="432" w:name="_Toc60"/>
      <w:r>
        <w:rPr>
          <w:rStyle w:val="1135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>
        <w:rPr>
          <w:rStyle w:val="1135"/>
          <w:i w:val="0"/>
          <w:iCs w:val="0"/>
          <w:shd w:val="clear" w:color="auto" w:fill="auto"/>
        </w:rPr>
      </w:r>
      <w:bookmarkEnd w:id="432"/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6 «Состав заявки»</w:t>
            </w:r>
            <w:r>
              <w:rPr>
                <w:rStyle w:val="1141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rStyle w:val="114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6</w:t>
            </w:r>
            <w:r>
              <w:rPr>
                <w:rStyle w:val="1141"/>
              </w:rPr>
              <w:fldChar w:fldCharType="end"/>
            </w:r>
            <w:r>
              <w:rPr>
                <w:rStyle w:val="1141"/>
              </w:rPr>
            </w:r>
            <w:r>
              <w:rPr>
                <w:rStyle w:val="114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41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Технический требованиях (Приложение № 1)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Технический требованиях (Приложение № 1)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Технический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1"/>
              </w:rPr>
              <w:t xml:space="preserve">Проекте договора (Приложение № 2)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2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Технический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1"/>
              </w:rPr>
              <w:t xml:space="preserve">Проекте договора (Приложение № 2)</w:t>
            </w:r>
            <w:r>
              <w:rPr>
                <w:rStyle w:val="1141"/>
              </w:rPr>
              <w:fldChar w:fldCharType="end"/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2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Технический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7"/>
        <w:spacing w:after="120"/>
        <w:rPr>
          <w:rStyle w:val="1135"/>
          <w:i w:val="0"/>
          <w:iCs w:val="0"/>
          <w:shd w:val="clear" w:color="auto" w:fill="auto"/>
        </w:rPr>
      </w:pPr>
      <w:r/>
      <w:bookmarkStart w:id="433" w:name="_Toc61"/>
      <w:r/>
      <w:bookmarkStart w:id="339" w:name="_Hlk132891087"/>
      <w:r>
        <w:rPr>
          <w:rStyle w:val="1135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>
        <w:rPr>
          <w:rStyle w:val="1135"/>
          <w:i w:val="0"/>
          <w:iCs w:val="0"/>
          <w:shd w:val="clear" w:color="auto" w:fill="auto"/>
        </w:rPr>
      </w:r>
      <w:bookmarkEnd w:id="433"/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vAlign w:val="center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 </w:t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6 «Состав заявки»</w:t>
            </w:r>
            <w:r>
              <w:rPr>
                <w:rStyle w:val="1141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rStyle w:val="114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6</w:t>
            </w:r>
            <w:r>
              <w:rPr>
                <w:rStyle w:val="1141"/>
              </w:rPr>
              <w:fldChar w:fldCharType="end"/>
            </w:r>
            <w:r>
              <w:rPr>
                <w:rStyle w:val="1141"/>
              </w:rPr>
            </w:r>
            <w:r>
              <w:rPr>
                <w:rStyle w:val="114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32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32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3</w:t>
            </w:r>
            <w:r>
              <w:rPr>
                <w:rStyle w:val="1141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41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(Приложение № 1)</w:t>
            </w:r>
            <w:r>
              <w:rPr>
                <w:rStyle w:val="1141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7"/>
        <w:spacing w:after="120"/>
        <w:rPr>
          <w:rStyle w:val="1135"/>
          <w:i w:val="0"/>
          <w:iCs w:val="0"/>
          <w:shd w:val="clear" w:color="auto" w:fill="auto"/>
        </w:rPr>
      </w:pPr>
      <w:r/>
      <w:bookmarkStart w:id="434" w:name="_Toc62"/>
      <w:r>
        <w:rPr>
          <w:rStyle w:val="1135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35"/>
          <w:i w:val="0"/>
          <w:iCs w:val="0"/>
          <w:shd w:val="clear" w:color="auto" w:fill="auto"/>
        </w:rPr>
      </w:r>
      <w:bookmarkEnd w:id="434"/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Приложения № 6 «Состав заявки»</w:t>
            </w:r>
            <w:r>
              <w:rPr>
                <w:rStyle w:val="1141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32"/>
              <w:jc w:val="center"/>
              <w:spacing w:before="60" w:after="60"/>
              <w:rPr>
                <w:rStyle w:val="1141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6</w:t>
            </w:r>
            <w:r>
              <w:rPr>
                <w:rStyle w:val="1141"/>
              </w:rPr>
              <w:fldChar w:fldCharType="end"/>
            </w:r>
            <w:r>
              <w:rPr>
                <w:rStyle w:val="1141"/>
              </w:rPr>
            </w:r>
            <w:r>
              <w:rPr>
                <w:rStyle w:val="114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2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Технических требованиях (Приложение № 1)</w:t>
            </w:r>
            <w:r>
              <w:rPr>
                <w:rStyle w:val="1141"/>
              </w:rPr>
              <w:fldChar w:fldCharType="end"/>
            </w:r>
            <w:r/>
          </w:p>
          <w:p>
            <w:pPr>
              <w:pStyle w:val="1132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41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1</w:t>
            </w:r>
            <w:r>
              <w:rPr>
                <w:rStyle w:val="1141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32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41"/>
                <w:b w:val="0"/>
                <w:bCs w:val="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1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32"/>
              <w:spacing w:before="60" w:after="60"/>
              <w:rPr>
                <w:b w:val="0"/>
                <w:bCs w:val="0"/>
                <w:i/>
                <w:iCs/>
                <w:strike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</w:p>
          <w:p>
            <w:pPr>
              <w:pStyle w:val="1132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подразделы 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t xml:space="preserve">, 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br/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41"/>
                <w:b w:val="0"/>
                <w:bCs w:val="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41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32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Цена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1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1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32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1"/>
                <w:color w:val="000000" w:themeColor="text1"/>
              </w:rPr>
              <w:t xml:space="preserve">Приложение № 1</w:t>
            </w:r>
            <w:r>
              <w:rPr>
                <w:rStyle w:val="1141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2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127"/>
        <w:rPr>
          <w:rStyle w:val="1135"/>
          <w:i w:val="0"/>
          <w:iCs w:val="0"/>
          <w:shd w:val="clear" w:color="auto" w:fill="auto"/>
        </w:rPr>
      </w:pPr>
      <w:r/>
      <w:bookmarkStart w:id="435" w:name="_Toc63"/>
      <w:r>
        <w:rPr>
          <w:rStyle w:val="1135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135"/>
          <w:i w:val="0"/>
          <w:iCs w:val="0"/>
          <w:shd w:val="clear" w:color="auto" w:fill="auto"/>
        </w:rPr>
      </w:r>
      <w:bookmarkEnd w:id="435"/>
      <w:r>
        <w:rPr>
          <w:rStyle w:val="1135"/>
          <w:i w:val="0"/>
          <w:iCs w:val="0"/>
          <w:shd w:val="clear" w:color="auto" w:fill="auto"/>
        </w:rPr>
      </w:r>
      <w:r>
        <w:rPr>
          <w:rStyle w:val="1135"/>
          <w:i w:val="0"/>
          <w:iCs w:val="0"/>
          <w:shd w:val="clear" w:color="auto" w:fill="auto"/>
        </w:rPr>
      </w:r>
    </w:p>
    <w:p>
      <w:pPr>
        <w:pStyle w:val="1132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39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2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32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  <w:rPr>
                <w:rStyle w:val="114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1"/>
              </w:rPr>
              <w:t xml:space="preserve">Приложение № 4</w:t>
            </w:r>
            <w:r>
              <w:rPr>
                <w:rStyle w:val="1141"/>
              </w:rPr>
              <w:fldChar w:fldCharType="end"/>
            </w:r>
            <w:r>
              <w:rPr>
                <w:rStyle w:val="1141"/>
              </w:rPr>
            </w:r>
            <w:r>
              <w:rPr>
                <w:rStyle w:val="114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2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32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32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32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32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32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32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6"/>
      </w:pPr>
      <w:r/>
      <w:bookmarkStart w:id="436" w:name="_Toc64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6"/>
      <w:r/>
      <w:r/>
    </w:p>
    <w:p>
      <w:pPr>
        <w:pStyle w:val="1127"/>
      </w:pPr>
      <w:r/>
      <w:bookmarkStart w:id="437" w:name="_Toc65"/>
      <w:r>
        <w:t xml:space="preserve">Порядок и критерии оценки и сопоставления заявок</w:t>
      </w:r>
      <w:bookmarkEnd w:id="437"/>
      <w:r/>
      <w:r/>
    </w:p>
    <w:p>
      <w:pPr>
        <w:pStyle w:val="1128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55"/>
        </w:rPr>
        <w:footnoteReference w:id="15"/>
      </w:r>
      <w:r>
        <w:t xml:space="preserve">.</w:t>
      </w:r>
      <w:r/>
    </w:p>
    <w:p>
      <w:pPr>
        <w:pStyle w:val="1128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6"/>
      </w:pPr>
      <w:r/>
      <w:bookmarkStart w:id="438" w:name="_Toc66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38"/>
      <w:r/>
      <w:r/>
    </w:p>
    <w:p>
      <w:pPr>
        <w:pStyle w:val="1127"/>
      </w:pPr>
      <w:r/>
      <w:bookmarkStart w:id="439" w:name="_Toc67"/>
      <w:r>
        <w:t xml:space="preserve">Пояснения к Обоснованию НМЦ</w:t>
      </w:r>
      <w:bookmarkEnd w:id="439"/>
      <w:r/>
      <w:r/>
    </w:p>
    <w:p>
      <w:pPr>
        <w:pStyle w:val="1128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126"/>
      </w:pPr>
      <w:r/>
      <w:bookmarkStart w:id="440" w:name="_Toc68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bookmarkEnd w:id="440"/>
      <w:r/>
      <w:r/>
    </w:p>
    <w:p>
      <w:pPr>
        <w:pStyle w:val="1127"/>
      </w:pPr>
      <w:r/>
      <w:bookmarkStart w:id="441" w:name="_Toc69"/>
      <w:r>
        <w:t xml:space="preserve">Пояснения к форме Заявки на аккредитацию</w:t>
      </w:r>
      <w:bookmarkEnd w:id="441"/>
      <w:r/>
      <w:r/>
    </w:p>
    <w:p>
      <w:pPr>
        <w:pStyle w:val="1128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32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38175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_x0000_i3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50.25pt;mso-wrap-distance-left:0.00pt;mso-wrap-distance-top:0.00pt;mso-wrap-distance-right:0.00pt;mso-wrap-distance-bottom:0.00pt;" stroked="false">
                <v:path textboxrect="0,0,0,0"/>
                <v:imagedata r:id="rId26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Batang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76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rPr>
          <w:b/>
          <w:bCs/>
        </w:rPr>
        <w:t xml:space="preserve">Error! Reference source not found.</w:t>
      </w:r>
      <w:r>
        <w:fldChar w:fldCharType="end"/>
      </w:r>
      <w:r>
        <w:t xml:space="preserve">.</w:t>
      </w:r>
      <w:r/>
    </w:p>
  </w:footnote>
  <w:footnote w:id="8">
    <w:p>
      <w:pPr>
        <w:pStyle w:val="963"/>
        <w:ind w:left="567" w:hanging="567"/>
        <w:jc w:val="both"/>
        <w:rPr>
          <w:sz w:val="22"/>
        </w:rPr>
      </w:pPr>
      <w:r>
        <w:rPr>
          <w:rStyle w:val="955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37"/>
      </w:pPr>
      <w:r>
        <w:rPr>
          <w:rStyle w:val="955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10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37"/>
      </w:pPr>
      <w:r>
        <w:rPr>
          <w:rStyle w:val="95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8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0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1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26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127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128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29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30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42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43">
    <w:name w:val="Heading 1"/>
    <w:basedOn w:val="942"/>
    <w:next w:val="942"/>
    <w:link w:val="1152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44">
    <w:name w:val="Heading 2"/>
    <w:basedOn w:val="942"/>
    <w:next w:val="942"/>
    <w:link w:val="1153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45">
    <w:name w:val="Heading 3"/>
    <w:basedOn w:val="942"/>
    <w:next w:val="942"/>
    <w:link w:val="1154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46">
    <w:name w:val="Heading 4"/>
    <w:basedOn w:val="942"/>
    <w:next w:val="942"/>
    <w:link w:val="9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47">
    <w:name w:val="Heading 5"/>
    <w:basedOn w:val="942"/>
    <w:next w:val="942"/>
    <w:link w:val="9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48">
    <w:name w:val="Heading 6"/>
    <w:basedOn w:val="942"/>
    <w:next w:val="942"/>
    <w:link w:val="9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49">
    <w:name w:val="Heading 7"/>
    <w:basedOn w:val="942"/>
    <w:next w:val="942"/>
    <w:link w:val="9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50">
    <w:name w:val="Heading 8"/>
    <w:basedOn w:val="942"/>
    <w:next w:val="942"/>
    <w:link w:val="9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51">
    <w:name w:val="Heading 9"/>
    <w:basedOn w:val="942"/>
    <w:next w:val="942"/>
    <w:link w:val="9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54">
    <w:name w:val="FollowedHyperlink"/>
    <w:basedOn w:val="952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5">
    <w:name w:val="footnote reference"/>
    <w:basedOn w:val="952"/>
    <w:uiPriority w:val="0"/>
    <w:unhideWhenUsed/>
    <w:rPr>
      <w:vertAlign w:val="superscript"/>
    </w:rPr>
  </w:style>
  <w:style w:type="character" w:styleId="956">
    <w:name w:val="annotation reference"/>
    <w:basedOn w:val="952"/>
    <w:uiPriority w:val="99"/>
    <w:unhideWhenUsed/>
    <w:rPr>
      <w:sz w:val="16"/>
      <w:szCs w:val="16"/>
    </w:rPr>
  </w:style>
  <w:style w:type="character" w:styleId="957">
    <w:name w:val="endnote reference"/>
    <w:basedOn w:val="952"/>
    <w:uiPriority w:val="99"/>
    <w:semiHidden/>
    <w:unhideWhenUsed/>
    <w:rPr>
      <w:vertAlign w:val="superscript"/>
    </w:rPr>
  </w:style>
  <w:style w:type="character" w:styleId="958">
    <w:name w:val="Hyperlink"/>
    <w:basedOn w:val="952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59">
    <w:name w:val="endnote text"/>
    <w:basedOn w:val="942"/>
    <w:link w:val="1124"/>
    <w:uiPriority w:val="99"/>
    <w:semiHidden/>
    <w:unhideWhenUsed/>
    <w:pPr>
      <w:spacing w:after="0" w:line="240" w:lineRule="auto"/>
    </w:pPr>
    <w:rPr>
      <w:sz w:val="20"/>
    </w:rPr>
  </w:style>
  <w:style w:type="paragraph" w:styleId="960">
    <w:name w:val="Caption"/>
    <w:basedOn w:val="942"/>
    <w:next w:val="942"/>
    <w:link w:val="997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61">
    <w:name w:val="annotation text"/>
    <w:basedOn w:val="942"/>
    <w:link w:val="1142"/>
    <w:uiPriority w:val="99"/>
    <w:unhideWhenUsed/>
    <w:rPr>
      <w:sz w:val="20"/>
      <w:szCs w:val="20"/>
    </w:rPr>
  </w:style>
  <w:style w:type="paragraph" w:styleId="962">
    <w:name w:val="annotation subject"/>
    <w:basedOn w:val="961"/>
    <w:next w:val="961"/>
    <w:link w:val="1143"/>
    <w:uiPriority w:val="99"/>
    <w:semiHidden/>
    <w:unhideWhenUsed/>
    <w:rPr>
      <w:b/>
      <w:bCs/>
    </w:rPr>
  </w:style>
  <w:style w:type="paragraph" w:styleId="963">
    <w:name w:val="footnote text"/>
    <w:basedOn w:val="942"/>
    <w:link w:val="1136"/>
    <w:uiPriority w:val="99"/>
    <w:semiHidden/>
    <w:unhideWhenUsed/>
    <w:pPr>
      <w:spacing w:before="0"/>
    </w:pPr>
    <w:rPr>
      <w:sz w:val="20"/>
      <w:szCs w:val="20"/>
    </w:rPr>
  </w:style>
  <w:style w:type="paragraph" w:styleId="964">
    <w:name w:val="toc 8"/>
    <w:basedOn w:val="942"/>
    <w:next w:val="94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5">
    <w:name w:val="Header"/>
    <w:basedOn w:val="942"/>
    <w:link w:val="1133"/>
    <w:uiPriority w:val="99"/>
    <w:unhideWhenUsed/>
    <w:pPr>
      <w:jc w:val="center"/>
      <w:spacing w:before="0" w:after="120"/>
    </w:pPr>
  </w:style>
  <w:style w:type="paragraph" w:styleId="966">
    <w:name w:val="toc 9"/>
    <w:basedOn w:val="942"/>
    <w:next w:val="94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7">
    <w:name w:val="toc 7"/>
    <w:basedOn w:val="942"/>
    <w:next w:val="94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8">
    <w:name w:val="toc 1"/>
    <w:basedOn w:val="942"/>
    <w:next w:val="94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69">
    <w:name w:val="toc 6"/>
    <w:basedOn w:val="942"/>
    <w:next w:val="94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0">
    <w:name w:val="table of figures"/>
    <w:basedOn w:val="942"/>
    <w:next w:val="942"/>
    <w:uiPriority w:val="99"/>
    <w:unhideWhenUsed/>
    <w:pPr>
      <w:spacing w:after="0" w:afterAutospacing="0"/>
    </w:pPr>
  </w:style>
  <w:style w:type="paragraph" w:styleId="971">
    <w:name w:val="toc 3"/>
    <w:basedOn w:val="942"/>
    <w:next w:val="94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2">
    <w:name w:val="toc 2"/>
    <w:basedOn w:val="942"/>
    <w:next w:val="94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73">
    <w:name w:val="toc 4"/>
    <w:basedOn w:val="942"/>
    <w:next w:val="94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4">
    <w:name w:val="toc 5"/>
    <w:basedOn w:val="942"/>
    <w:next w:val="94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5">
    <w:name w:val="Title"/>
    <w:basedOn w:val="942"/>
    <w:next w:val="942"/>
    <w:link w:val="98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76">
    <w:name w:val="Footer"/>
    <w:basedOn w:val="942"/>
    <w:link w:val="1134"/>
    <w:uiPriority w:val="0"/>
    <w:unhideWhenUsed/>
    <w:pPr>
      <w:jc w:val="right"/>
    </w:pPr>
  </w:style>
  <w:style w:type="paragraph" w:styleId="977">
    <w:name w:val="Subtitle"/>
    <w:basedOn w:val="942"/>
    <w:next w:val="942"/>
    <w:link w:val="990"/>
    <w:uiPriority w:val="11"/>
    <w:qFormat/>
    <w:pPr>
      <w:spacing w:before="200" w:after="200"/>
    </w:pPr>
    <w:rPr>
      <w:sz w:val="24"/>
      <w:szCs w:val="24"/>
    </w:rPr>
  </w:style>
  <w:style w:type="table" w:styleId="978">
    <w:name w:val="Table Grid"/>
    <w:basedOn w:val="95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9" w:customStyle="1">
    <w:name w:val="Heading 1 Char"/>
    <w:basedOn w:val="952"/>
    <w:uiPriority w:val="9"/>
    <w:qFormat/>
    <w:rPr>
      <w:rFonts w:ascii="Arial" w:hAnsi="Arial" w:eastAsia="Arial" w:cs="Arial"/>
      <w:sz w:val="40"/>
      <w:szCs w:val="40"/>
    </w:rPr>
  </w:style>
  <w:style w:type="character" w:styleId="980" w:customStyle="1">
    <w:name w:val="Heading 2 Char"/>
    <w:basedOn w:val="952"/>
    <w:uiPriority w:val="9"/>
    <w:rPr>
      <w:rFonts w:ascii="Arial" w:hAnsi="Arial" w:eastAsia="Arial" w:cs="Arial"/>
      <w:sz w:val="34"/>
    </w:rPr>
  </w:style>
  <w:style w:type="character" w:styleId="981" w:customStyle="1">
    <w:name w:val="Heading 3 Char"/>
    <w:basedOn w:val="952"/>
    <w:uiPriority w:val="9"/>
    <w:qFormat/>
    <w:rPr>
      <w:rFonts w:ascii="Arial" w:hAnsi="Arial" w:eastAsia="Arial" w:cs="Arial"/>
      <w:sz w:val="30"/>
      <w:szCs w:val="30"/>
    </w:rPr>
  </w:style>
  <w:style w:type="character" w:styleId="982" w:customStyle="1">
    <w:name w:val="Heading 4 Char"/>
    <w:basedOn w:val="952"/>
    <w:link w:val="94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83" w:customStyle="1">
    <w:name w:val="Heading 5 Char"/>
    <w:basedOn w:val="952"/>
    <w:link w:val="94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84" w:customStyle="1">
    <w:name w:val="Heading 6 Char"/>
    <w:basedOn w:val="952"/>
    <w:link w:val="94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85" w:customStyle="1">
    <w:name w:val="Heading 7 Char"/>
    <w:basedOn w:val="952"/>
    <w:link w:val="9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6" w:customStyle="1">
    <w:name w:val="Heading 8 Char"/>
    <w:basedOn w:val="952"/>
    <w:link w:val="95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87" w:customStyle="1">
    <w:name w:val="Heading 9 Char"/>
    <w:basedOn w:val="952"/>
    <w:link w:val="951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88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89" w:customStyle="1">
    <w:name w:val="Title Char"/>
    <w:basedOn w:val="952"/>
    <w:link w:val="975"/>
    <w:uiPriority w:val="10"/>
    <w:qFormat/>
    <w:rPr>
      <w:sz w:val="48"/>
      <w:szCs w:val="48"/>
    </w:rPr>
  </w:style>
  <w:style w:type="character" w:styleId="990" w:customStyle="1">
    <w:name w:val="Subtitle Char"/>
    <w:basedOn w:val="952"/>
    <w:link w:val="977"/>
    <w:uiPriority w:val="11"/>
    <w:rPr>
      <w:sz w:val="24"/>
      <w:szCs w:val="24"/>
    </w:rPr>
  </w:style>
  <w:style w:type="paragraph" w:styleId="991">
    <w:name w:val="Quote"/>
    <w:basedOn w:val="942"/>
    <w:next w:val="942"/>
    <w:link w:val="992"/>
    <w:uiPriority w:val="29"/>
    <w:qFormat/>
    <w:pPr>
      <w:ind w:left="720" w:right="720"/>
    </w:pPr>
    <w:rPr>
      <w:i/>
    </w:rPr>
  </w:style>
  <w:style w:type="character" w:styleId="992" w:customStyle="1">
    <w:name w:val="Quote Char"/>
    <w:link w:val="991"/>
    <w:uiPriority w:val="29"/>
    <w:rPr>
      <w:i/>
    </w:rPr>
  </w:style>
  <w:style w:type="paragraph" w:styleId="993">
    <w:name w:val="Intense Quote"/>
    <w:basedOn w:val="942"/>
    <w:next w:val="942"/>
    <w:link w:val="9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4" w:customStyle="1">
    <w:name w:val="Intense Quote Char"/>
    <w:link w:val="993"/>
    <w:uiPriority w:val="30"/>
    <w:rPr>
      <w:i/>
    </w:rPr>
  </w:style>
  <w:style w:type="character" w:styleId="995" w:customStyle="1">
    <w:name w:val="Header Char"/>
    <w:basedOn w:val="952"/>
    <w:uiPriority w:val="99"/>
  </w:style>
  <w:style w:type="character" w:styleId="996" w:customStyle="1">
    <w:name w:val="Footer Char"/>
    <w:basedOn w:val="952"/>
    <w:uiPriority w:val="99"/>
  </w:style>
  <w:style w:type="character" w:styleId="997" w:customStyle="1">
    <w:name w:val="Caption Char"/>
    <w:basedOn w:val="952"/>
    <w:link w:val="960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998" w:customStyle="1">
    <w:name w:val="Table Grid Light"/>
    <w:basedOn w:val="953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9" w:customStyle="1">
    <w:name w:val="Plain Table 1"/>
    <w:basedOn w:val="953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0" w:customStyle="1">
    <w:name w:val="Plain Table 2"/>
    <w:basedOn w:val="95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1" w:customStyle="1">
    <w:name w:val="Plain Table 3"/>
    <w:basedOn w:val="953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2" w:customStyle="1">
    <w:name w:val="Plain Table 4"/>
    <w:basedOn w:val="953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Plain Table 5"/>
    <w:basedOn w:val="953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1 Light"/>
    <w:basedOn w:val="953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Grid Table 1 Light - Accent 1"/>
    <w:basedOn w:val="953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Grid Table 1 Light - Accent 2"/>
    <w:basedOn w:val="953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Grid Table 1 Light - Accent 3"/>
    <w:basedOn w:val="953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Grid Table 1 Light - Accent 4"/>
    <w:basedOn w:val="953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Grid Table 1 Light - Accent 5"/>
    <w:basedOn w:val="953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Grid Table 1 Light - Accent 6"/>
    <w:basedOn w:val="953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Grid Table 2"/>
    <w:basedOn w:val="95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2 - Accent 1"/>
    <w:basedOn w:val="953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2 - Accent 2"/>
    <w:basedOn w:val="953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2 - Accent 3"/>
    <w:basedOn w:val="953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2 - Accent 4"/>
    <w:basedOn w:val="953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2 - Accent 5"/>
    <w:basedOn w:val="953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2 - Accent 6"/>
    <w:basedOn w:val="953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3"/>
    <w:basedOn w:val="95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3 - Accent 1"/>
    <w:basedOn w:val="953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 - Accent 2"/>
    <w:basedOn w:val="953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3 - Accent 3"/>
    <w:basedOn w:val="953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3 - Accent 4"/>
    <w:basedOn w:val="953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Grid Table 3 - Accent 5"/>
    <w:basedOn w:val="953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Grid Table 3 - Accent 6"/>
    <w:basedOn w:val="953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4"/>
    <w:basedOn w:val="953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6" w:customStyle="1">
    <w:name w:val="Grid Table 4 - Accent 1"/>
    <w:basedOn w:val="953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1027" w:customStyle="1">
    <w:name w:val="Grid Table 4 - Accent 2"/>
    <w:basedOn w:val="953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1028" w:customStyle="1">
    <w:name w:val="Grid Table 4 - Accent 3"/>
    <w:basedOn w:val="953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29" w:customStyle="1">
    <w:name w:val="Grid Table 4 - Accent 4"/>
    <w:basedOn w:val="953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1030" w:customStyle="1">
    <w:name w:val="Grid Table 4 - Accent 5"/>
    <w:basedOn w:val="953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31" w:customStyle="1">
    <w:name w:val="Grid Table 4 - Accent 6"/>
    <w:basedOn w:val="953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32" w:customStyle="1">
    <w:name w:val="Grid Table 5 Dark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33" w:customStyle="1">
    <w:name w:val="Grid Table 5 Dark- Accent 1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34" w:customStyle="1">
    <w:name w:val="Grid Table 5 Dark - Accent 2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5 Dark - Accent 3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36" w:customStyle="1">
    <w:name w:val="Grid Table 5 Dark- Accent 4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37" w:customStyle="1">
    <w:name w:val="Grid Table 5 Dark - Accent 5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38" w:customStyle="1">
    <w:name w:val="Grid Table 5 Dark - Accent 6"/>
    <w:basedOn w:val="95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39" w:customStyle="1">
    <w:name w:val="Grid Table 6 Colorful"/>
    <w:basedOn w:val="953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40" w:customStyle="1">
    <w:name w:val="Grid Table 6 Colorful - Accent 1"/>
    <w:basedOn w:val="953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41" w:customStyle="1">
    <w:name w:val="Grid Table 6 Colorful - Accent 2"/>
    <w:basedOn w:val="953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42" w:customStyle="1">
    <w:name w:val="Grid Table 6 Colorful - Accent 3"/>
    <w:basedOn w:val="953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43" w:customStyle="1">
    <w:name w:val="Grid Table 6 Colorful - Accent 4"/>
    <w:basedOn w:val="953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44" w:customStyle="1">
    <w:name w:val="Grid Table 6 Colorful - Accent 5"/>
    <w:basedOn w:val="953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5" w:customStyle="1">
    <w:name w:val="Grid Table 6 Colorful - Accent 6"/>
    <w:basedOn w:val="953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6" w:customStyle="1">
    <w:name w:val="Grid Table 7 Colorful"/>
    <w:basedOn w:val="953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7 Colorful - Accent 1"/>
    <w:basedOn w:val="953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7 Colorful - Accent 2"/>
    <w:basedOn w:val="953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7 Colorful - Accent 3"/>
    <w:basedOn w:val="953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7 Colorful - Accent 4"/>
    <w:basedOn w:val="953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7 Colorful - Accent 5"/>
    <w:basedOn w:val="953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7 Colorful - Accent 6"/>
    <w:basedOn w:val="953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1 Light"/>
    <w:basedOn w:val="953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1 Light - Accent 1"/>
    <w:basedOn w:val="953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 - Accent 2"/>
    <w:basedOn w:val="953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1 Light - Accent 3"/>
    <w:basedOn w:val="953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List Table 1 Light - Accent 4"/>
    <w:basedOn w:val="953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List Table 1 Light - Accent 5"/>
    <w:basedOn w:val="953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List Table 1 Light - Accent 6"/>
    <w:basedOn w:val="953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List Table 2"/>
    <w:basedOn w:val="953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61" w:customStyle="1">
    <w:name w:val="List Table 2 - Accent 1"/>
    <w:basedOn w:val="953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62" w:customStyle="1">
    <w:name w:val="List Table 2 - Accent 2"/>
    <w:basedOn w:val="953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63" w:customStyle="1">
    <w:name w:val="List Table 2 - Accent 3"/>
    <w:basedOn w:val="953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4" w:customStyle="1">
    <w:name w:val="List Table 2 - Accent 4"/>
    <w:basedOn w:val="953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65" w:customStyle="1">
    <w:name w:val="List Table 2 - Accent 5"/>
    <w:basedOn w:val="953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66" w:customStyle="1">
    <w:name w:val="List Table 2 - Accent 6"/>
    <w:basedOn w:val="953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67" w:customStyle="1">
    <w:name w:val="List Table 3"/>
    <w:basedOn w:val="953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3 - Accent 1"/>
    <w:basedOn w:val="953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3 - Accent 2"/>
    <w:basedOn w:val="953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3 - Accent 3"/>
    <w:basedOn w:val="953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3 - Accent 4"/>
    <w:basedOn w:val="953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3 - Accent 5"/>
    <w:basedOn w:val="953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3 - Accent 6"/>
    <w:basedOn w:val="953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4"/>
    <w:basedOn w:val="953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4 - Accent 1"/>
    <w:basedOn w:val="953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4 - Accent 2"/>
    <w:basedOn w:val="953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4 - Accent 3"/>
    <w:basedOn w:val="953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 w:customStyle="1">
    <w:name w:val="List Table 4 - Accent 4"/>
    <w:basedOn w:val="953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 w:customStyle="1">
    <w:name w:val="List Table 4 - Accent 5"/>
    <w:basedOn w:val="953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 w:customStyle="1">
    <w:name w:val="List Table 4 - Accent 6"/>
    <w:basedOn w:val="953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 w:customStyle="1">
    <w:name w:val="List Table 5 Dark"/>
    <w:basedOn w:val="953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2" w:customStyle="1">
    <w:name w:val="List Table 5 Dark - Accent 1"/>
    <w:basedOn w:val="953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3" w:customStyle="1">
    <w:name w:val="List Table 5 Dark - Accent 2"/>
    <w:basedOn w:val="953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4" w:customStyle="1">
    <w:name w:val="List Table 5 Dark - Accent 3"/>
    <w:basedOn w:val="953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5" w:customStyle="1">
    <w:name w:val="List Table 5 Dark - Accent 4"/>
    <w:basedOn w:val="953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6" w:customStyle="1">
    <w:name w:val="List Table 5 Dark - Accent 5"/>
    <w:basedOn w:val="953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7" w:customStyle="1">
    <w:name w:val="List Table 5 Dark - Accent 6"/>
    <w:basedOn w:val="953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8" w:customStyle="1">
    <w:name w:val="List Table 6 Colorful"/>
    <w:basedOn w:val="953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89" w:customStyle="1">
    <w:name w:val="List Table 6 Colorful - Accent 1"/>
    <w:basedOn w:val="953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90" w:customStyle="1">
    <w:name w:val="List Table 6 Colorful - Accent 2"/>
    <w:basedOn w:val="953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91" w:customStyle="1">
    <w:name w:val="List Table 6 Colorful - Accent 3"/>
    <w:basedOn w:val="953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92" w:customStyle="1">
    <w:name w:val="List Table 6 Colorful - Accent 4"/>
    <w:basedOn w:val="953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93" w:customStyle="1">
    <w:name w:val="List Table 6 Colorful - Accent 5"/>
    <w:basedOn w:val="953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94" w:customStyle="1">
    <w:name w:val="List Table 6 Colorful - Accent 6"/>
    <w:basedOn w:val="953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95" w:customStyle="1">
    <w:name w:val="List Table 7 Colorful"/>
    <w:basedOn w:val="953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List Table 7 Colorful - Accent 1"/>
    <w:basedOn w:val="953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List Table 7 Colorful - Accent 2"/>
    <w:basedOn w:val="953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List Table 7 Colorful - Accent 3"/>
    <w:basedOn w:val="953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List Table 7 Colorful - Accent 4"/>
    <w:basedOn w:val="953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List Table 7 Colorful - Accent 5"/>
    <w:basedOn w:val="953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 w:customStyle="1">
    <w:name w:val="List Table 7 Colorful - Accent 6"/>
    <w:basedOn w:val="953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Lined - Accent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03" w:customStyle="1">
    <w:name w:val="Lined - Accent 1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4" w:customStyle="1">
    <w:name w:val="Lined - Accent 2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5" w:customStyle="1">
    <w:name w:val="Lined - Accent 3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6" w:customStyle="1">
    <w:name w:val="Lined - Accent 4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07" w:customStyle="1">
    <w:name w:val="Lined - Accent 5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08" w:customStyle="1">
    <w:name w:val="Lined - Accent 6"/>
    <w:basedOn w:val="953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09" w:customStyle="1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10" w:customStyle="1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11" w:customStyle="1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12" w:customStyle="1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3" w:customStyle="1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14" w:customStyle="1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15" w:customStyle="1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6" w:customStyle="1">
    <w:name w:val="Bordered"/>
    <w:basedOn w:val="953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117" w:customStyle="1">
    <w:name w:val="Bordered - Accent 1"/>
    <w:basedOn w:val="953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18" w:customStyle="1">
    <w:name w:val="Bordered - Accent 2"/>
    <w:basedOn w:val="953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119" w:customStyle="1">
    <w:name w:val="Bordered - Accent 3"/>
    <w:basedOn w:val="953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20" w:customStyle="1">
    <w:name w:val="Bordered - Accent 4"/>
    <w:basedOn w:val="953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121" w:customStyle="1">
    <w:name w:val="Bordered - Accent 5"/>
    <w:basedOn w:val="953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122" w:customStyle="1">
    <w:name w:val="Bordered - Accent 6"/>
    <w:basedOn w:val="953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23" w:customStyle="1">
    <w:name w:val="Footnote Text Char"/>
    <w:uiPriority w:val="99"/>
    <w:rPr>
      <w:sz w:val="18"/>
    </w:rPr>
  </w:style>
  <w:style w:type="character" w:styleId="1124" w:customStyle="1">
    <w:name w:val="Endnote Text Char"/>
    <w:link w:val="959"/>
    <w:uiPriority w:val="99"/>
    <w:rPr>
      <w:sz w:val="20"/>
    </w:rPr>
  </w:style>
  <w:style w:type="paragraph" w:styleId="1125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26" w:customStyle="1">
    <w:name w:val="[РГ] Раздел"/>
    <w:basedOn w:val="942"/>
    <w:next w:val="1127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7" w:customStyle="1">
    <w:name w:val="[РГ] Подраздел"/>
    <w:basedOn w:val="942"/>
    <w:next w:val="1128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8" w:customStyle="1">
    <w:name w:val="[РГ] Пункт"/>
    <w:basedOn w:val="942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29" w:customStyle="1">
    <w:name w:val="[РГ] Подпункт"/>
    <w:basedOn w:val="942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30" w:customStyle="1">
    <w:name w:val="[РГ] Перечисление"/>
    <w:basedOn w:val="942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31" w:customStyle="1">
    <w:name w:val="[РГ] Заголовок"/>
    <w:basedOn w:val="942"/>
    <w:next w:val="1132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2" w:customStyle="1">
    <w:name w:val="[РГ] Текст"/>
    <w:basedOn w:val="942"/>
    <w:uiPriority w:val="0"/>
    <w:qFormat/>
    <w:pPr>
      <w:jc w:val="both"/>
    </w:pPr>
  </w:style>
  <w:style w:type="character" w:styleId="1133" w:customStyle="1">
    <w:name w:val="Верхний колонтитул Знак"/>
    <w:basedOn w:val="952"/>
    <w:link w:val="965"/>
    <w:uiPriority w:val="99"/>
  </w:style>
  <w:style w:type="character" w:styleId="1134" w:customStyle="1">
    <w:name w:val="Нижний колонтитул Знак"/>
    <w:basedOn w:val="952"/>
    <w:link w:val="976"/>
    <w:uiPriority w:val="99"/>
  </w:style>
  <w:style w:type="character" w:styleId="1135" w:customStyle="1">
    <w:name w:val="[РГ] Инструкция для организатора"/>
    <w:basedOn w:val="952"/>
    <w:uiPriority w:val="1"/>
    <w:qFormat/>
    <w:rPr>
      <w:i/>
      <w:iCs/>
      <w:shd w:val="clear" w:color="auto" w:fill="ffff99"/>
      <w:lang w:val="ru-RU"/>
    </w:rPr>
  </w:style>
  <w:style w:type="character" w:styleId="1136" w:customStyle="1">
    <w:name w:val="Текст сноски Знак"/>
    <w:basedOn w:val="952"/>
    <w:link w:val="963"/>
    <w:uiPriority w:val="99"/>
    <w:semiHidden/>
    <w:rPr>
      <w:sz w:val="20"/>
      <w:szCs w:val="20"/>
    </w:rPr>
  </w:style>
  <w:style w:type="paragraph" w:styleId="1137" w:customStyle="1">
    <w:name w:val="[РГ] Сноска"/>
    <w:basedOn w:val="963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38" w:customStyle="1">
    <w:name w:val="Unresolved Mention"/>
    <w:basedOn w:val="952"/>
    <w:uiPriority w:val="99"/>
    <w:semiHidden/>
    <w:unhideWhenUsed/>
    <w:rPr>
      <w:color w:val="605e5c"/>
      <w:shd w:val="clear" w:color="auto" w:fill="e1dfdd"/>
    </w:rPr>
  </w:style>
  <w:style w:type="table" w:styleId="1139" w:customStyle="1">
    <w:name w:val="[РГ] Таблица"/>
    <w:basedOn w:val="953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40">
    <w:name w:val="Placeholder Text"/>
    <w:basedOn w:val="952"/>
    <w:uiPriority w:val="99"/>
    <w:semiHidden/>
    <w:rPr>
      <w:color w:val="808080"/>
    </w:rPr>
  </w:style>
  <w:style w:type="character" w:styleId="1141" w:customStyle="1">
    <w:name w:val="[РГ] Отсылка"/>
    <w:basedOn w:val="95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2" w:customStyle="1">
    <w:name w:val="Текст примечания Знак"/>
    <w:basedOn w:val="952"/>
    <w:link w:val="961"/>
    <w:uiPriority w:val="99"/>
    <w:rPr>
      <w:sz w:val="20"/>
      <w:szCs w:val="20"/>
    </w:rPr>
  </w:style>
  <w:style w:type="character" w:styleId="1143" w:customStyle="1">
    <w:name w:val="Тема примечания Знак"/>
    <w:basedOn w:val="1142"/>
    <w:link w:val="962"/>
    <w:uiPriority w:val="99"/>
    <w:semiHidden/>
    <w:rPr>
      <w:b/>
      <w:bCs/>
      <w:sz w:val="20"/>
      <w:szCs w:val="20"/>
    </w:rPr>
  </w:style>
  <w:style w:type="paragraph" w:styleId="1144" w:customStyle="1">
    <w:name w:val="[РГ] Альтернатива / Дополнение"/>
    <w:basedOn w:val="1132"/>
    <w:next w:val="1132"/>
    <w:uiPriority w:val="0"/>
    <w:qFormat/>
    <w:rPr>
      <w:i/>
      <w:shd w:val="clear" w:color="auto" w:fill="ccecff"/>
    </w:rPr>
  </w:style>
  <w:style w:type="character" w:styleId="1145" w:customStyle="1">
    <w:name w:val="[РГ] Инструкция для участника"/>
    <w:basedOn w:val="952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6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47">
    <w:name w:val="List Paragraph"/>
    <w:basedOn w:val="942"/>
    <w:uiPriority w:val="34"/>
    <w:qFormat/>
    <w:pPr>
      <w:contextualSpacing/>
      <w:ind w:left="720"/>
    </w:pPr>
  </w:style>
  <w:style w:type="paragraph" w:styleId="1148" w:customStyle="1">
    <w:name w:val="Пункт"/>
    <w:basedOn w:val="942"/>
    <w:link w:val="1149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49" w:customStyle="1">
    <w:name w:val="Пункт Знак2"/>
    <w:link w:val="1148"/>
    <w:uiPriority w:val="0"/>
    <w:rPr>
      <w:rFonts w:eastAsia="Times New Roman" w:cs="Times New Roman"/>
      <w:szCs w:val="26"/>
      <w:lang w:eastAsia="ru-RU"/>
    </w:rPr>
  </w:style>
  <w:style w:type="paragraph" w:styleId="1150" w:customStyle="1">
    <w:name w:val="Подпункт"/>
    <w:basedOn w:val="1148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1" w:customStyle="1">
    <w:name w:val="Подподпункт"/>
    <w:basedOn w:val="1150"/>
    <w:uiPriority w:val="0"/>
    <w:pPr>
      <w:numPr>
        <w:ilvl w:val="4"/>
      </w:numPr>
      <w:ind w:left="3600" w:hanging="360"/>
    </w:pPr>
  </w:style>
  <w:style w:type="character" w:styleId="1152" w:customStyle="1">
    <w:name w:val="Заголовок 1 Знак"/>
    <w:basedOn w:val="952"/>
    <w:link w:val="943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3" w:customStyle="1">
    <w:name w:val="Заголовок 2 Знак"/>
    <w:basedOn w:val="952"/>
    <w:link w:val="944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54" w:customStyle="1">
    <w:name w:val="Заголовок 3 Знак"/>
    <w:basedOn w:val="952"/>
    <w:link w:val="945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55" w:default="1">
    <w:name w:val="No List"/>
    <w:uiPriority w:val="99"/>
    <w:semiHidden/>
    <w:unhideWhenUsed/>
  </w:style>
  <w:style w:type="paragraph" w:styleId="1156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7" w:customStyle="1">
    <w:name w:val="комментарий"/>
    <w:rPr>
      <w:b/>
      <w:i/>
      <w:shd w:val="clear" w:color="auto" w:fill="ffff99"/>
    </w:rPr>
  </w:style>
  <w:style w:type="character" w:styleId="1158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character" w:styleId="1159" w:customStyle="1">
    <w:name w:val="Основной текст2"/>
    <w:qFormat/>
    <w:rPr>
      <w:rFonts w:ascii="Times New Roman" w:hAnsi="Times New Roman" w:eastAsia="Times New Roman" w:cs="Times New Roman"/>
      <w:i/>
      <w:iCs/>
      <w:color w:val="000000"/>
      <w:spacing w:val="0"/>
      <w:sz w:val="21"/>
      <w:szCs w:val="21"/>
      <w:u w:val="single"/>
      <w:shd w:val="clear" w:color="auto" w:fill="ffffff"/>
      <w:lang w:val="ru-RU" w:eastAsia="en-US"/>
    </w:rPr>
  </w:style>
  <w:style w:type="paragraph" w:styleId="1160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s://www.roseltorg.ru/knowledge_db/docs?55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malyutina-en@dgk.ru" TargetMode="External"/><Relationship Id="rId18" Type="http://schemas.openxmlformats.org/officeDocument/2006/relationships/hyperlink" Target="mailto:malyutina-en@dgk.ru" TargetMode="External"/><Relationship Id="rId19" Type="http://schemas.openxmlformats.org/officeDocument/2006/relationships/hyperlink" Target="http://kilina-ns@dgk.ru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Relationship Id="rId26" Type="http://schemas.openxmlformats.org/officeDocument/2006/relationships/image" Target="media/image5.png"/><Relationship Id="rId27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malyutina_en</cp:lastModifiedBy>
  <cp:revision>165</cp:revision>
  <dcterms:created xsi:type="dcterms:W3CDTF">2023-08-16T07:54:00Z</dcterms:created>
  <dcterms:modified xsi:type="dcterms:W3CDTF">2026-06-24T03:52:49Z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